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1C4471" w:rsidRDefault="00490ACC" w:rsidP="00A43CD7">
      <w:pPr>
        <w:ind w:firstLine="709"/>
        <w:jc w:val="both"/>
        <w:rPr>
          <w:spacing w:val="0"/>
          <w:lang w:val="en-US"/>
        </w:rPr>
      </w:pPr>
    </w:p>
    <w:p w:rsidR="00490ACC" w:rsidRPr="001C4471" w:rsidRDefault="00490ACC" w:rsidP="00A43CD7">
      <w:pPr>
        <w:ind w:firstLine="709"/>
        <w:jc w:val="both"/>
        <w:rPr>
          <w:spacing w:val="0"/>
        </w:rPr>
      </w:pPr>
    </w:p>
    <w:p w:rsidR="00490ACC" w:rsidRPr="001C4471" w:rsidRDefault="00490ACC" w:rsidP="00A43CD7">
      <w:pPr>
        <w:ind w:firstLine="709"/>
        <w:jc w:val="both"/>
        <w:rPr>
          <w:spacing w:val="0"/>
        </w:rPr>
      </w:pPr>
    </w:p>
    <w:p w:rsidR="00490ACC" w:rsidRPr="001C4471" w:rsidRDefault="00490ACC" w:rsidP="00A43CD7">
      <w:pPr>
        <w:ind w:firstLine="709"/>
        <w:jc w:val="both"/>
        <w:rPr>
          <w:spacing w:val="0"/>
        </w:rPr>
      </w:pPr>
    </w:p>
    <w:p w:rsidR="003B0F28" w:rsidRPr="001C4471" w:rsidRDefault="003B0F28" w:rsidP="00A43CD7">
      <w:pPr>
        <w:ind w:firstLine="709"/>
        <w:jc w:val="center"/>
        <w:rPr>
          <w:b/>
          <w:spacing w:val="0"/>
        </w:rPr>
      </w:pPr>
    </w:p>
    <w:p w:rsidR="00490ACC" w:rsidRPr="001C4471" w:rsidRDefault="006404A3" w:rsidP="004B2B97">
      <w:pPr>
        <w:jc w:val="center"/>
        <w:rPr>
          <w:b/>
          <w:spacing w:val="0"/>
        </w:rPr>
      </w:pPr>
      <w:r w:rsidRPr="001C4471">
        <w:rPr>
          <w:b/>
          <w:spacing w:val="0"/>
        </w:rPr>
        <w:t>З</w:t>
      </w:r>
      <w:r w:rsidR="00490ACC" w:rsidRPr="001C4471">
        <w:rPr>
          <w:b/>
          <w:spacing w:val="0"/>
        </w:rPr>
        <w:t>акон</w:t>
      </w:r>
    </w:p>
    <w:p w:rsidR="00490ACC" w:rsidRPr="001C4471" w:rsidRDefault="00490ACC" w:rsidP="004B2B97">
      <w:pPr>
        <w:jc w:val="center"/>
        <w:outlineLvl w:val="0"/>
        <w:rPr>
          <w:b/>
          <w:caps/>
          <w:spacing w:val="0"/>
        </w:rPr>
      </w:pPr>
      <w:r w:rsidRPr="001C4471">
        <w:rPr>
          <w:b/>
          <w:spacing w:val="0"/>
        </w:rPr>
        <w:t xml:space="preserve">Приднестровской Молдавской Республики </w:t>
      </w:r>
    </w:p>
    <w:p w:rsidR="00490ACC" w:rsidRPr="001C4471" w:rsidRDefault="00490ACC" w:rsidP="004B2B97">
      <w:pPr>
        <w:pStyle w:val="41"/>
        <w:shd w:val="clear" w:color="auto" w:fill="auto"/>
        <w:spacing w:before="0" w:after="0" w:line="240" w:lineRule="auto"/>
        <w:jc w:val="center"/>
        <w:rPr>
          <w:spacing w:val="0"/>
          <w:sz w:val="28"/>
          <w:szCs w:val="28"/>
        </w:rPr>
      </w:pPr>
    </w:p>
    <w:p w:rsidR="008D1DEF" w:rsidRPr="00A43CD7" w:rsidRDefault="00DE6B05" w:rsidP="004B2B97">
      <w:pPr>
        <w:jc w:val="center"/>
        <w:rPr>
          <w:b/>
          <w:spacing w:val="0"/>
        </w:rPr>
      </w:pPr>
      <w:r w:rsidRPr="00A43CD7">
        <w:rPr>
          <w:b/>
          <w:bCs/>
          <w:iCs/>
          <w:spacing w:val="0"/>
        </w:rPr>
        <w:t>«</w:t>
      </w:r>
      <w:r w:rsidR="00A43CD7" w:rsidRPr="00A43CD7">
        <w:rPr>
          <w:b/>
          <w:bCs/>
        </w:rPr>
        <w:t>О республиканском бюджете на 2026 год</w:t>
      </w:r>
      <w:r w:rsidRPr="00A43CD7">
        <w:rPr>
          <w:b/>
          <w:bCs/>
          <w:iCs/>
          <w:spacing w:val="0"/>
        </w:rPr>
        <w:t>»</w:t>
      </w:r>
    </w:p>
    <w:p w:rsidR="00BD0DB1" w:rsidRPr="001C4471" w:rsidRDefault="00BD0DB1" w:rsidP="00A43CD7">
      <w:pPr>
        <w:ind w:firstLine="709"/>
        <w:jc w:val="center"/>
        <w:rPr>
          <w:spacing w:val="0"/>
        </w:rPr>
      </w:pPr>
    </w:p>
    <w:p w:rsidR="00490ACC" w:rsidRPr="001C4471" w:rsidRDefault="00490ACC" w:rsidP="00A43CD7">
      <w:pPr>
        <w:jc w:val="both"/>
        <w:rPr>
          <w:spacing w:val="0"/>
        </w:rPr>
      </w:pPr>
      <w:r w:rsidRPr="001C4471">
        <w:rPr>
          <w:spacing w:val="0"/>
        </w:rPr>
        <w:t>Принят Верховным Советом</w:t>
      </w:r>
    </w:p>
    <w:p w:rsidR="00490ACC" w:rsidRPr="001C4471" w:rsidRDefault="00490ACC" w:rsidP="00A43CD7">
      <w:pPr>
        <w:jc w:val="both"/>
        <w:rPr>
          <w:spacing w:val="0"/>
        </w:rPr>
      </w:pPr>
      <w:r w:rsidRPr="001C4471">
        <w:rPr>
          <w:spacing w:val="0"/>
        </w:rPr>
        <w:t xml:space="preserve">Приднестровской Молдавской Республики         </w:t>
      </w:r>
      <w:r w:rsidR="005A34F8" w:rsidRPr="001C4471">
        <w:rPr>
          <w:spacing w:val="0"/>
        </w:rPr>
        <w:t xml:space="preserve"> </w:t>
      </w:r>
      <w:r w:rsidR="00EF66F8" w:rsidRPr="001C4471">
        <w:rPr>
          <w:spacing w:val="0"/>
        </w:rPr>
        <w:t xml:space="preserve">  </w:t>
      </w:r>
      <w:r w:rsidR="00160CB7" w:rsidRPr="001C4471">
        <w:rPr>
          <w:spacing w:val="0"/>
        </w:rPr>
        <w:t xml:space="preserve"> </w:t>
      </w:r>
      <w:r w:rsidR="004D0024" w:rsidRPr="001C4471">
        <w:rPr>
          <w:spacing w:val="0"/>
        </w:rPr>
        <w:t xml:space="preserve"> </w:t>
      </w:r>
      <w:r w:rsidR="00EB39D6" w:rsidRPr="001C4471">
        <w:rPr>
          <w:spacing w:val="0"/>
        </w:rPr>
        <w:t xml:space="preserve"> </w:t>
      </w:r>
      <w:r w:rsidR="001B7E0C" w:rsidRPr="001C4471">
        <w:rPr>
          <w:spacing w:val="0"/>
        </w:rPr>
        <w:t xml:space="preserve"> </w:t>
      </w:r>
      <w:r w:rsidR="006B67E3" w:rsidRPr="001C4471">
        <w:rPr>
          <w:spacing w:val="0"/>
        </w:rPr>
        <w:t xml:space="preserve"> </w:t>
      </w:r>
      <w:r w:rsidR="00685667" w:rsidRPr="001C4471">
        <w:rPr>
          <w:spacing w:val="0"/>
        </w:rPr>
        <w:t xml:space="preserve"> </w:t>
      </w:r>
      <w:r w:rsidR="00622AA3" w:rsidRPr="001C4471">
        <w:rPr>
          <w:spacing w:val="0"/>
        </w:rPr>
        <w:t xml:space="preserve"> </w:t>
      </w:r>
      <w:r w:rsidR="006F2CE3" w:rsidRPr="001C4471">
        <w:rPr>
          <w:spacing w:val="0"/>
        </w:rPr>
        <w:t xml:space="preserve"> </w:t>
      </w:r>
      <w:r w:rsidR="00E22981" w:rsidRPr="001C4471">
        <w:rPr>
          <w:spacing w:val="0"/>
        </w:rPr>
        <w:t xml:space="preserve"> </w:t>
      </w:r>
      <w:r w:rsidR="00C14FD3" w:rsidRPr="001C4471">
        <w:rPr>
          <w:spacing w:val="0"/>
        </w:rPr>
        <w:t xml:space="preserve"> </w:t>
      </w:r>
      <w:r w:rsidR="007401BA" w:rsidRPr="001C4471">
        <w:rPr>
          <w:spacing w:val="0"/>
        </w:rPr>
        <w:t xml:space="preserve">    </w:t>
      </w:r>
      <w:r w:rsidR="00A43CD7">
        <w:rPr>
          <w:spacing w:val="0"/>
        </w:rPr>
        <w:t>24</w:t>
      </w:r>
      <w:r w:rsidRPr="001C4471">
        <w:rPr>
          <w:spacing w:val="0"/>
        </w:rPr>
        <w:t xml:space="preserve"> </w:t>
      </w:r>
      <w:r w:rsidR="001710A7" w:rsidRPr="001C4471">
        <w:rPr>
          <w:spacing w:val="0"/>
        </w:rPr>
        <w:t>дека</w:t>
      </w:r>
      <w:r w:rsidR="00D60A06" w:rsidRPr="001C4471">
        <w:rPr>
          <w:spacing w:val="0"/>
        </w:rPr>
        <w:t>бря</w:t>
      </w:r>
      <w:r w:rsidRPr="001C4471">
        <w:rPr>
          <w:spacing w:val="0"/>
        </w:rPr>
        <w:t xml:space="preserve"> 20</w:t>
      </w:r>
      <w:r w:rsidR="007626B4" w:rsidRPr="001C4471">
        <w:rPr>
          <w:spacing w:val="0"/>
        </w:rPr>
        <w:t>2</w:t>
      </w:r>
      <w:r w:rsidR="00046792" w:rsidRPr="001C4471">
        <w:rPr>
          <w:spacing w:val="0"/>
        </w:rPr>
        <w:t>5</w:t>
      </w:r>
      <w:r w:rsidRPr="001C4471">
        <w:rPr>
          <w:spacing w:val="0"/>
        </w:rPr>
        <w:t xml:space="preserve"> года</w:t>
      </w: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1.</w:t>
      </w:r>
    </w:p>
    <w:p w:rsidR="00864380" w:rsidRPr="00864380" w:rsidRDefault="00864380" w:rsidP="00864380">
      <w:pPr>
        <w:ind w:firstLine="709"/>
        <w:jc w:val="both"/>
        <w:rPr>
          <w:bCs/>
          <w:spacing w:val="0"/>
        </w:rPr>
      </w:pPr>
      <w:r w:rsidRPr="00864380">
        <w:rPr>
          <w:bCs/>
          <w:spacing w:val="0"/>
        </w:rPr>
        <w:t>Утвердить основные характеристики консолидированного бюджета, в том числе:</w:t>
      </w:r>
    </w:p>
    <w:p w:rsidR="00864380" w:rsidRPr="00864380" w:rsidRDefault="00864380" w:rsidP="00864380">
      <w:pPr>
        <w:ind w:firstLine="709"/>
        <w:jc w:val="both"/>
        <w:rPr>
          <w:bCs/>
          <w:spacing w:val="0"/>
        </w:rPr>
      </w:pPr>
      <w:r w:rsidRPr="00864380">
        <w:rPr>
          <w:bCs/>
          <w:spacing w:val="0"/>
        </w:rPr>
        <w:t xml:space="preserve">а) доходы в сумме </w:t>
      </w:r>
      <w:r w:rsidR="000E1063">
        <w:rPr>
          <w:bCs/>
          <w:spacing w:val="0"/>
        </w:rPr>
        <w:t>3 854 392 246</w:t>
      </w:r>
      <w:r w:rsidRPr="00864380">
        <w:rPr>
          <w:bCs/>
          <w:spacing w:val="0"/>
        </w:rPr>
        <w:t xml:space="preserve"> рубл</w:t>
      </w:r>
      <w:r w:rsidR="000E1063">
        <w:rPr>
          <w:bCs/>
          <w:spacing w:val="0"/>
        </w:rPr>
        <w:t>ей</w:t>
      </w:r>
      <w:r w:rsidRPr="00864380">
        <w:rPr>
          <w:bCs/>
          <w:spacing w:val="0"/>
        </w:rPr>
        <w:t>;</w:t>
      </w:r>
    </w:p>
    <w:p w:rsidR="00864380" w:rsidRPr="00864380" w:rsidRDefault="00864380" w:rsidP="00864380">
      <w:pPr>
        <w:ind w:firstLine="709"/>
        <w:jc w:val="both"/>
        <w:rPr>
          <w:bCs/>
          <w:spacing w:val="0"/>
        </w:rPr>
      </w:pPr>
      <w:r w:rsidRPr="00864380">
        <w:rPr>
          <w:bCs/>
          <w:spacing w:val="0"/>
        </w:rPr>
        <w:t xml:space="preserve">б) предельные расходы в сумме </w:t>
      </w:r>
      <w:r w:rsidR="000E1063" w:rsidRPr="000E1063">
        <w:rPr>
          <w:bCs/>
          <w:spacing w:val="0"/>
        </w:rPr>
        <w:t>6 492 961 512</w:t>
      </w:r>
      <w:r w:rsidRPr="00864380">
        <w:rPr>
          <w:bCs/>
          <w:spacing w:val="0"/>
        </w:rPr>
        <w:t xml:space="preserve"> рубл</w:t>
      </w:r>
      <w:r w:rsidR="00980A91">
        <w:rPr>
          <w:bCs/>
          <w:spacing w:val="0"/>
        </w:rPr>
        <w:t>ей</w:t>
      </w:r>
      <w:r w:rsidRPr="00864380">
        <w:rPr>
          <w:bCs/>
          <w:spacing w:val="0"/>
        </w:rPr>
        <w:t>; </w:t>
      </w:r>
    </w:p>
    <w:p w:rsidR="00864380" w:rsidRPr="00864380" w:rsidRDefault="00864380" w:rsidP="00864380">
      <w:pPr>
        <w:ind w:firstLine="709"/>
        <w:jc w:val="both"/>
        <w:rPr>
          <w:bCs/>
          <w:spacing w:val="0"/>
        </w:rPr>
      </w:pPr>
      <w:r w:rsidRPr="00864380">
        <w:rPr>
          <w:bCs/>
          <w:spacing w:val="0"/>
        </w:rPr>
        <w:t xml:space="preserve">в) предельный дефицит в сумме </w:t>
      </w:r>
      <w:r w:rsidR="000E1063" w:rsidRPr="000E1063">
        <w:rPr>
          <w:bCs/>
          <w:spacing w:val="0"/>
        </w:rPr>
        <w:t>2 638 569 266</w:t>
      </w:r>
      <w:r w:rsidRPr="00864380">
        <w:rPr>
          <w:bCs/>
          <w:spacing w:val="0"/>
        </w:rPr>
        <w:t xml:space="preserve"> рубл</w:t>
      </w:r>
      <w:r w:rsidR="000E1063">
        <w:rPr>
          <w:bCs/>
          <w:spacing w:val="0"/>
        </w:rPr>
        <w:t>ей</w:t>
      </w:r>
      <w:r w:rsidRPr="00864380">
        <w:rPr>
          <w:bCs/>
          <w:spacing w:val="0"/>
        </w:rPr>
        <w:t xml:space="preserve">, или </w:t>
      </w:r>
      <w:r w:rsidR="000E1063">
        <w:rPr>
          <w:bCs/>
          <w:spacing w:val="0"/>
        </w:rPr>
        <w:br/>
      </w:r>
      <w:r w:rsidR="000E1063" w:rsidRPr="000E1063">
        <w:rPr>
          <w:bCs/>
          <w:spacing w:val="0"/>
        </w:rPr>
        <w:t>40,64</w:t>
      </w:r>
      <w:r w:rsidRPr="00864380">
        <w:rPr>
          <w:bCs/>
          <w:spacing w:val="0"/>
        </w:rPr>
        <w:t xml:space="preserve"> процента к предельному размеру расходов.</w:t>
      </w:r>
    </w:p>
    <w:p w:rsidR="00A43CD7" w:rsidRPr="00A43CD7" w:rsidRDefault="00A43CD7" w:rsidP="00A43CD7">
      <w:pPr>
        <w:ind w:firstLine="709"/>
        <w:jc w:val="both"/>
        <w:rPr>
          <w:bCs/>
          <w:spacing w:val="0"/>
        </w:rPr>
      </w:pPr>
    </w:p>
    <w:p w:rsidR="00A43CD7" w:rsidRPr="00A43CD7" w:rsidRDefault="00A43CD7" w:rsidP="00A43CD7">
      <w:pPr>
        <w:ind w:firstLine="709"/>
        <w:rPr>
          <w:b/>
          <w:bCs/>
          <w:spacing w:val="0"/>
        </w:rPr>
      </w:pPr>
      <w:r w:rsidRPr="00A43CD7">
        <w:rPr>
          <w:b/>
          <w:bCs/>
          <w:spacing w:val="0"/>
        </w:rPr>
        <w:t>Статья 2.</w:t>
      </w:r>
    </w:p>
    <w:p w:rsidR="00C82BFE" w:rsidRPr="00C82BFE" w:rsidRDefault="00C82BFE" w:rsidP="00C82BFE">
      <w:pPr>
        <w:ind w:firstLine="709"/>
        <w:jc w:val="both"/>
        <w:rPr>
          <w:spacing w:val="0"/>
        </w:rPr>
      </w:pPr>
      <w:r w:rsidRPr="00C82BFE">
        <w:rPr>
          <w:spacing w:val="0"/>
        </w:rPr>
        <w:t xml:space="preserve">1. Утвердить основные характеристики республиканского бюджета, в том числе: </w:t>
      </w:r>
    </w:p>
    <w:p w:rsidR="00C82BFE" w:rsidRPr="00C82BFE" w:rsidRDefault="00C82BFE" w:rsidP="00C82BFE">
      <w:pPr>
        <w:ind w:firstLine="709"/>
        <w:jc w:val="both"/>
        <w:rPr>
          <w:spacing w:val="0"/>
        </w:rPr>
      </w:pPr>
      <w:r w:rsidRPr="00C82BFE">
        <w:rPr>
          <w:spacing w:val="0"/>
        </w:rPr>
        <w:t xml:space="preserve">а) доходы в сумме </w:t>
      </w:r>
      <w:r w:rsidR="00A76AC4">
        <w:rPr>
          <w:spacing w:val="0"/>
        </w:rPr>
        <w:t>2 661 658 583</w:t>
      </w:r>
      <w:r w:rsidRPr="00C82BFE">
        <w:rPr>
          <w:spacing w:val="0"/>
        </w:rPr>
        <w:t xml:space="preserve"> рубл</w:t>
      </w:r>
      <w:r w:rsidR="00980A91">
        <w:rPr>
          <w:spacing w:val="0"/>
        </w:rPr>
        <w:t>я</w:t>
      </w:r>
      <w:r w:rsidRPr="00C82BFE">
        <w:rPr>
          <w:spacing w:val="0"/>
        </w:rPr>
        <w:t xml:space="preserve"> согласно Приложению № 1 к настоящему Закону; </w:t>
      </w:r>
    </w:p>
    <w:p w:rsidR="00C82BFE" w:rsidRPr="00C82BFE" w:rsidRDefault="00C82BFE" w:rsidP="00C82BFE">
      <w:pPr>
        <w:ind w:firstLine="709"/>
        <w:jc w:val="both"/>
        <w:rPr>
          <w:spacing w:val="0"/>
        </w:rPr>
      </w:pPr>
      <w:r w:rsidRPr="00C82BFE">
        <w:rPr>
          <w:spacing w:val="0"/>
        </w:rPr>
        <w:t>б) расходы в сумме</w:t>
      </w:r>
      <w:r w:rsidRPr="00C82BFE">
        <w:rPr>
          <w:b/>
          <w:spacing w:val="0"/>
        </w:rPr>
        <w:t xml:space="preserve"> </w:t>
      </w:r>
      <w:r w:rsidR="00A76AC4" w:rsidRPr="00A76AC4">
        <w:rPr>
          <w:spacing w:val="0"/>
        </w:rPr>
        <w:t>5 300</w:t>
      </w:r>
      <w:r w:rsidR="00A76AC4" w:rsidRPr="00A76AC4">
        <w:rPr>
          <w:spacing w:val="0"/>
          <w:lang w:val="en-US"/>
        </w:rPr>
        <w:t> </w:t>
      </w:r>
      <w:r w:rsidR="00A76AC4" w:rsidRPr="00A76AC4">
        <w:rPr>
          <w:spacing w:val="0"/>
        </w:rPr>
        <w:t>227</w:t>
      </w:r>
      <w:r w:rsidR="00A76AC4" w:rsidRPr="00A76AC4">
        <w:rPr>
          <w:spacing w:val="0"/>
          <w:lang w:val="en-US"/>
        </w:rPr>
        <w:t> </w:t>
      </w:r>
      <w:r w:rsidR="00A76AC4" w:rsidRPr="00A76AC4">
        <w:rPr>
          <w:spacing w:val="0"/>
        </w:rPr>
        <w:t>849</w:t>
      </w:r>
      <w:r w:rsidRPr="00C82BFE">
        <w:rPr>
          <w:b/>
          <w:spacing w:val="0"/>
        </w:rPr>
        <w:t xml:space="preserve"> </w:t>
      </w:r>
      <w:r w:rsidRPr="00C82BFE">
        <w:rPr>
          <w:spacing w:val="0"/>
        </w:rPr>
        <w:t>рубл</w:t>
      </w:r>
      <w:r w:rsidR="00A76AC4">
        <w:rPr>
          <w:spacing w:val="0"/>
        </w:rPr>
        <w:t>ей</w:t>
      </w:r>
      <w:r w:rsidRPr="00C82BFE">
        <w:rPr>
          <w:spacing w:val="0"/>
        </w:rPr>
        <w:t xml:space="preserve"> согласно Приложению № 2 к настоящему Закону; </w:t>
      </w:r>
    </w:p>
    <w:p w:rsidR="00C82BFE" w:rsidRPr="00C82BFE" w:rsidRDefault="00C82BFE" w:rsidP="00C82BFE">
      <w:pPr>
        <w:ind w:firstLine="709"/>
        <w:jc w:val="both"/>
        <w:rPr>
          <w:spacing w:val="0"/>
        </w:rPr>
      </w:pPr>
      <w:r w:rsidRPr="00C82BFE">
        <w:rPr>
          <w:spacing w:val="0"/>
        </w:rPr>
        <w:t xml:space="preserve">в) дефицит в сумме </w:t>
      </w:r>
      <w:r w:rsidR="00A76AC4" w:rsidRPr="00A76AC4">
        <w:rPr>
          <w:spacing w:val="0"/>
        </w:rPr>
        <w:t>2 638 569 266</w:t>
      </w:r>
      <w:r w:rsidRPr="00C82BFE">
        <w:rPr>
          <w:spacing w:val="0"/>
        </w:rPr>
        <w:t xml:space="preserve"> рублей, или </w:t>
      </w:r>
      <w:r w:rsidR="00A76AC4" w:rsidRPr="00A76AC4">
        <w:rPr>
          <w:spacing w:val="0"/>
        </w:rPr>
        <w:t>49,78</w:t>
      </w:r>
      <w:r w:rsidRPr="00C82BFE">
        <w:rPr>
          <w:spacing w:val="0"/>
        </w:rPr>
        <w:t xml:space="preserve"> процента к расходам.</w:t>
      </w:r>
    </w:p>
    <w:p w:rsidR="00A43CD7" w:rsidRPr="00A43CD7" w:rsidRDefault="00A43CD7" w:rsidP="00A43CD7">
      <w:pPr>
        <w:ind w:firstLine="709"/>
        <w:jc w:val="both"/>
        <w:rPr>
          <w:spacing w:val="0"/>
        </w:rPr>
      </w:pPr>
      <w:r w:rsidRPr="00A43CD7">
        <w:rPr>
          <w:spacing w:val="0"/>
        </w:rPr>
        <w:t xml:space="preserve">2. Источниками покрытия дефицита республиканского бюджета являются средства в размере </w:t>
      </w:r>
      <w:r w:rsidR="00A76AC4">
        <w:rPr>
          <w:spacing w:val="0"/>
        </w:rPr>
        <w:t>2 638 569 266</w:t>
      </w:r>
      <w:r w:rsidRPr="00A43CD7">
        <w:rPr>
          <w:spacing w:val="0"/>
        </w:rPr>
        <w:t xml:space="preserve"> рубл</w:t>
      </w:r>
      <w:r w:rsidR="00A76AC4">
        <w:rPr>
          <w:spacing w:val="0"/>
        </w:rPr>
        <w:t>ей</w:t>
      </w:r>
      <w:r w:rsidRPr="00A43CD7">
        <w:rPr>
          <w:spacing w:val="0"/>
        </w:rPr>
        <w:t xml:space="preserve">, указанные в </w:t>
      </w:r>
      <w:r w:rsidR="00A76AC4">
        <w:rPr>
          <w:spacing w:val="0"/>
        </w:rPr>
        <w:br/>
      </w:r>
      <w:r w:rsidRPr="00A43CD7">
        <w:rPr>
          <w:spacing w:val="0"/>
        </w:rPr>
        <w:t>статье 5 (секретно) настоящего Закона.</w:t>
      </w:r>
    </w:p>
    <w:p w:rsidR="00C82BFE" w:rsidRDefault="00C82BFE" w:rsidP="00A43CD7">
      <w:pPr>
        <w:ind w:firstLine="709"/>
        <w:jc w:val="both"/>
        <w:rPr>
          <w:spacing w:val="0"/>
        </w:rPr>
      </w:pPr>
      <w:r w:rsidRPr="00C82BFE">
        <w:rPr>
          <w:spacing w:val="0"/>
        </w:rPr>
        <w:t>3. Остатки средств на счетах республиканского бюджета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lastRenderedPageBreak/>
        <w:t>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3.</w:t>
      </w:r>
    </w:p>
    <w:p w:rsidR="00A43CD7" w:rsidRPr="00A43CD7" w:rsidRDefault="00A43CD7" w:rsidP="00A43CD7">
      <w:pPr>
        <w:ind w:firstLine="709"/>
        <w:jc w:val="both"/>
        <w:rPr>
          <w:spacing w:val="0"/>
        </w:rPr>
      </w:pPr>
      <w:r w:rsidRPr="00A43CD7">
        <w:rPr>
          <w:spacing w:val="0"/>
        </w:rPr>
        <w:t xml:space="preserve">1. Утвердить основные характеристики местных бюджетов городов (районов) согласно Приложению № 4 к настоящему Закону, в том числе: </w:t>
      </w:r>
    </w:p>
    <w:p w:rsidR="00A43CD7" w:rsidRPr="00A43CD7" w:rsidRDefault="00A43CD7" w:rsidP="00A43CD7">
      <w:pPr>
        <w:ind w:firstLine="709"/>
        <w:jc w:val="both"/>
        <w:rPr>
          <w:spacing w:val="0"/>
        </w:rPr>
      </w:pPr>
      <w:r w:rsidRPr="00A43CD7">
        <w:rPr>
          <w:spacing w:val="0"/>
        </w:rPr>
        <w:t>а) доходы в сумме 1 </w:t>
      </w:r>
      <w:r w:rsidR="00905735">
        <w:rPr>
          <w:spacing w:val="0"/>
        </w:rPr>
        <w:t>192 733 663</w:t>
      </w:r>
      <w:r w:rsidRPr="00A43CD7">
        <w:rPr>
          <w:spacing w:val="0"/>
        </w:rPr>
        <w:t xml:space="preserve"> рубл</w:t>
      </w:r>
      <w:r w:rsidR="00905735">
        <w:rPr>
          <w:spacing w:val="0"/>
        </w:rPr>
        <w:t>я</w:t>
      </w:r>
      <w:r w:rsidRPr="00A43CD7">
        <w:rPr>
          <w:spacing w:val="0"/>
        </w:rPr>
        <w:t xml:space="preserve"> согласно Приложению № 4.1 к настоящему Закону; </w:t>
      </w:r>
    </w:p>
    <w:p w:rsidR="00A43CD7" w:rsidRPr="00A43CD7" w:rsidRDefault="00A43CD7" w:rsidP="00A43CD7">
      <w:pPr>
        <w:ind w:firstLine="709"/>
        <w:jc w:val="both"/>
        <w:rPr>
          <w:spacing w:val="0"/>
        </w:rPr>
      </w:pPr>
      <w:r w:rsidRPr="00A43CD7">
        <w:rPr>
          <w:spacing w:val="0"/>
        </w:rPr>
        <w:t>б) предельные расходы в сумме 1 81</w:t>
      </w:r>
      <w:r w:rsidR="00905735">
        <w:rPr>
          <w:spacing w:val="0"/>
        </w:rPr>
        <w:t>4 2</w:t>
      </w:r>
      <w:r w:rsidRPr="00A43CD7">
        <w:rPr>
          <w:spacing w:val="0"/>
        </w:rPr>
        <w:t>05</w:t>
      </w:r>
      <w:r w:rsidR="00905735">
        <w:rPr>
          <w:spacing w:val="0"/>
        </w:rPr>
        <w:t> 847</w:t>
      </w:r>
      <w:r w:rsidRPr="00A43CD7">
        <w:rPr>
          <w:spacing w:val="0"/>
        </w:rPr>
        <w:t xml:space="preserve"> рублей; </w:t>
      </w:r>
    </w:p>
    <w:p w:rsidR="00A43CD7" w:rsidRPr="00A43CD7" w:rsidRDefault="00A43CD7" w:rsidP="00A43CD7">
      <w:pPr>
        <w:ind w:firstLine="709"/>
        <w:jc w:val="both"/>
        <w:rPr>
          <w:bCs/>
          <w:spacing w:val="0"/>
        </w:rPr>
      </w:pPr>
      <w:r w:rsidRPr="00A43CD7">
        <w:rPr>
          <w:spacing w:val="0"/>
        </w:rPr>
        <w:t>в) предельный размер дефицита в сумме 62</w:t>
      </w:r>
      <w:r w:rsidR="00905735">
        <w:rPr>
          <w:spacing w:val="0"/>
        </w:rPr>
        <w:t>1 472 1</w:t>
      </w:r>
      <w:r w:rsidRPr="00A43CD7">
        <w:rPr>
          <w:spacing w:val="0"/>
        </w:rPr>
        <w:t>8</w:t>
      </w:r>
      <w:r w:rsidR="00905735">
        <w:rPr>
          <w:spacing w:val="0"/>
        </w:rPr>
        <w:t>4</w:t>
      </w:r>
      <w:r w:rsidRPr="00A43CD7">
        <w:rPr>
          <w:spacing w:val="0"/>
        </w:rPr>
        <w:t xml:space="preserve"> рубл</w:t>
      </w:r>
      <w:r w:rsidR="00905735">
        <w:rPr>
          <w:spacing w:val="0"/>
        </w:rPr>
        <w:t>я</w:t>
      </w:r>
      <w:r w:rsidRPr="00A43CD7">
        <w:rPr>
          <w:spacing w:val="0"/>
        </w:rPr>
        <w:t xml:space="preserve">, или </w:t>
      </w:r>
      <w:r w:rsidR="00905735">
        <w:rPr>
          <w:spacing w:val="0"/>
        </w:rPr>
        <w:br/>
      </w:r>
      <w:r w:rsidRPr="00A43CD7">
        <w:rPr>
          <w:spacing w:val="0"/>
        </w:rPr>
        <w:t>3</w:t>
      </w:r>
      <w:r w:rsidR="00905735">
        <w:rPr>
          <w:spacing w:val="0"/>
        </w:rPr>
        <w:t>4</w:t>
      </w:r>
      <w:r w:rsidRPr="00A43CD7">
        <w:rPr>
          <w:spacing w:val="0"/>
        </w:rPr>
        <w:t>,</w:t>
      </w:r>
      <w:r w:rsidR="00905735">
        <w:rPr>
          <w:spacing w:val="0"/>
        </w:rPr>
        <w:t>26</w:t>
      </w:r>
      <w:r w:rsidRPr="00A43CD7">
        <w:rPr>
          <w:spacing w:val="0"/>
        </w:rPr>
        <w:t xml:space="preserve"> процента к предельным расходам.</w:t>
      </w:r>
    </w:p>
    <w:p w:rsidR="00A43CD7" w:rsidRPr="00A43CD7" w:rsidRDefault="00A43CD7" w:rsidP="00A43CD7">
      <w:pPr>
        <w:ind w:firstLine="709"/>
        <w:jc w:val="both"/>
        <w:rPr>
          <w:spacing w:val="0"/>
        </w:rPr>
      </w:pPr>
      <w:r w:rsidRPr="00A43CD7">
        <w:rPr>
          <w:spacing w:val="0"/>
        </w:rPr>
        <w:t xml:space="preserve">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 </w:t>
      </w:r>
    </w:p>
    <w:p w:rsidR="00312298" w:rsidRPr="00312298" w:rsidRDefault="00312298" w:rsidP="00312298">
      <w:pPr>
        <w:ind w:firstLine="709"/>
        <w:jc w:val="both"/>
        <w:rPr>
          <w:spacing w:val="0"/>
        </w:rPr>
      </w:pPr>
      <w:r w:rsidRPr="00312298">
        <w:rPr>
          <w:spacing w:val="0"/>
        </w:rPr>
        <w:t>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 xml:space="preserve">4. Остатки средств на счетах местных бюджетов городов (районов) по состоянию на 1 января 2026 года, имеющие целевое назначение (плата за </w:t>
      </w:r>
      <w:r w:rsidRPr="005E27A7">
        <w:rPr>
          <w:spacing w:val="0"/>
        </w:rPr>
        <w:lastRenderedPageBreak/>
        <w:t>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 xml:space="preserve">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w:t>
      </w:r>
      <w:r w:rsidRPr="00A43CD7">
        <w:rPr>
          <w:spacing w:val="0"/>
        </w:rPr>
        <w:lastRenderedPageBreak/>
        <w:t>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A43CD7" w:rsidRPr="00A43CD7" w:rsidRDefault="00A43CD7" w:rsidP="00A43CD7">
      <w:pPr>
        <w:ind w:firstLine="709"/>
        <w:jc w:val="both"/>
        <w:rPr>
          <w:bCs/>
          <w:spacing w:val="0"/>
        </w:rPr>
      </w:pPr>
    </w:p>
    <w:p w:rsidR="00A43CD7" w:rsidRP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6.</w:t>
      </w:r>
    </w:p>
    <w:p w:rsidR="00E21B54" w:rsidRPr="00E21B54" w:rsidRDefault="00E21B54" w:rsidP="00E21B54">
      <w:pPr>
        <w:ind w:firstLine="709"/>
        <w:jc w:val="both"/>
        <w:rPr>
          <w:rFonts w:eastAsia="Calibri"/>
          <w:bCs/>
          <w:spacing w:val="0"/>
        </w:rPr>
      </w:pPr>
      <w:r w:rsidRPr="00E21B54">
        <w:rPr>
          <w:rFonts w:eastAsia="Calibri"/>
          <w:bCs/>
          <w:spacing w:val="0"/>
        </w:rPr>
        <w:t>1. Утвердить структуру внутреннего государственного долга по состоянию на 1 октября 2025 года, а также лимиты прироста внутреннего государственного долга согласно приложениям № 3, 3.1 к настоящему Закону соответственно.</w:t>
      </w:r>
    </w:p>
    <w:p w:rsidR="00A43CD7" w:rsidRPr="00A43CD7" w:rsidRDefault="00A43CD7" w:rsidP="00A43CD7">
      <w:pPr>
        <w:ind w:firstLine="709"/>
        <w:jc w:val="both"/>
        <w:rPr>
          <w:color w:val="000000"/>
          <w:spacing w:val="0"/>
        </w:rPr>
      </w:pPr>
      <w:r w:rsidRPr="00A43CD7">
        <w:rPr>
          <w:rFonts w:eastAsia="Calibri"/>
          <w:color w:val="000000"/>
          <w:spacing w:val="0"/>
        </w:rPr>
        <w:t xml:space="preserve">2. </w:t>
      </w:r>
      <w:r w:rsidRPr="00A43CD7">
        <w:rPr>
          <w:color w:val="000000"/>
          <w:spacing w:val="0"/>
        </w:rPr>
        <w:t>В 2026 году погашение внутреннего государственного долга, а также обслуживание внутреннего государственного долга не производ</w:t>
      </w:r>
      <w:r w:rsidR="00490834">
        <w:rPr>
          <w:color w:val="000000"/>
          <w:spacing w:val="0"/>
        </w:rPr>
        <w:t>я</w:t>
      </w:r>
      <w:r w:rsidRPr="00A43CD7">
        <w:rPr>
          <w:color w:val="000000"/>
          <w:spacing w:val="0"/>
        </w:rPr>
        <w:t>тся.</w:t>
      </w:r>
    </w:p>
    <w:p w:rsidR="00A43CD7" w:rsidRPr="00A43CD7" w:rsidRDefault="00A43CD7" w:rsidP="00A43CD7">
      <w:pPr>
        <w:ind w:firstLine="709"/>
        <w:contextualSpacing/>
        <w:jc w:val="both"/>
        <w:rPr>
          <w:spacing w:val="0"/>
        </w:rPr>
      </w:pPr>
      <w:r w:rsidRPr="00A43CD7">
        <w:rPr>
          <w:rFonts w:eastAsia="Calibri"/>
          <w:spacing w:val="0"/>
        </w:rPr>
        <w:lastRenderedPageBreak/>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8.</w:t>
      </w:r>
    </w:p>
    <w:p w:rsidR="00A43CD7" w:rsidRPr="00A43CD7" w:rsidRDefault="00A43CD7" w:rsidP="00A43CD7">
      <w:pPr>
        <w:ind w:firstLine="709"/>
        <w:jc w:val="both"/>
        <w:rPr>
          <w:bCs/>
          <w:spacing w:val="0"/>
        </w:rPr>
      </w:pPr>
      <w:r w:rsidRPr="00A43CD7">
        <w:rPr>
          <w:spacing w:val="0"/>
        </w:rPr>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 xml:space="preserve">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w:t>
      </w:r>
      <w:r w:rsidRPr="00A43CD7">
        <w:rPr>
          <w:spacing w:val="0"/>
        </w:rPr>
        <w:lastRenderedPageBreak/>
        <w:t>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P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Pr="00A43CD7">
        <w:rPr>
          <w:bCs/>
          <w:spacing w:val="0"/>
        </w:rPr>
        <w:t>18 117 267</w:t>
      </w:r>
      <w:r w:rsidRPr="00A43CD7">
        <w:rPr>
          <w:spacing w:val="0"/>
        </w:rPr>
        <w:t xml:space="preserve"> рублей, или 100 процентов предельных расходов.</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9.</w:t>
      </w:r>
    </w:p>
    <w:p w:rsidR="00A43CD7" w:rsidRPr="00A43CD7" w:rsidRDefault="00A43CD7" w:rsidP="00A43CD7">
      <w:pPr>
        <w:ind w:firstLine="709"/>
        <w:jc w:val="both"/>
        <w:rPr>
          <w:bCs/>
          <w:spacing w:val="0"/>
        </w:rPr>
      </w:pPr>
      <w:r w:rsidRPr="00A43CD7">
        <w:rPr>
          <w:bCs/>
          <w:spacing w:val="0"/>
        </w:rPr>
        <w:t xml:space="preserve">1. </w:t>
      </w:r>
      <w:r w:rsidRPr="00A43CD7">
        <w:rPr>
          <w:spacing w:val="0"/>
        </w:rPr>
        <w:t>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A43CD7" w:rsidRPr="00A43CD7" w:rsidRDefault="00A43CD7" w:rsidP="00A43CD7">
      <w:pPr>
        <w:ind w:firstLine="709"/>
        <w:jc w:val="both"/>
        <w:rPr>
          <w:bCs/>
          <w:spacing w:val="0"/>
        </w:rPr>
      </w:pPr>
      <w:r w:rsidRPr="00A43CD7">
        <w:rPr>
          <w:bCs/>
          <w:spacing w:val="0"/>
        </w:rPr>
        <w:t>Кредиторская задолженность по состоянию на 1 января 202</w:t>
      </w:r>
      <w:r w:rsidR="00001E51">
        <w:rPr>
          <w:bCs/>
          <w:spacing w:val="0"/>
        </w:rPr>
        <w:t>7</w:t>
      </w:r>
      <w:r w:rsidRPr="00A43CD7">
        <w:rPr>
          <w:bCs/>
          <w:spacing w:val="0"/>
        </w:rPr>
        <w:t xml:space="preserve">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r w:rsidR="00001E51">
        <w:rPr>
          <w:bCs/>
          <w:spacing w:val="0"/>
        </w:rPr>
        <w:t xml:space="preserve"> </w:t>
      </w:r>
      <w:r w:rsidR="00001E51" w:rsidRPr="00001E51">
        <w:rPr>
          <w:color w:val="000000"/>
        </w:rPr>
        <w:t xml:space="preserve">и не подлежит оплате </w:t>
      </w:r>
      <w:r w:rsidR="00001E51" w:rsidRPr="00001E51">
        <w:rPr>
          <w:color w:val="000000"/>
        </w:rPr>
        <w:lastRenderedPageBreak/>
        <w:t>организациями, финансируемыми за счет средств бюджетов различных уровней, в том числе за счет средств от оказания платных услуг и иной приносящей доход деятельности</w:t>
      </w:r>
      <w:r w:rsidRPr="00A43CD7">
        <w:rPr>
          <w:bCs/>
          <w:spacing w:val="0"/>
        </w:rPr>
        <w:t>.</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по состоянию на 1 января 2026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Pr="006A3811" w:rsidRDefault="00A43CD7" w:rsidP="00A43CD7">
      <w:pPr>
        <w:ind w:firstLine="709"/>
        <w:jc w:val="both"/>
        <w:rPr>
          <w:bCs/>
          <w:spacing w:val="0"/>
          <w:sz w:val="16"/>
          <w:szCs w:val="16"/>
        </w:rPr>
      </w:pPr>
    </w:p>
    <w:p w:rsidR="00A43CD7" w:rsidRPr="00A43CD7" w:rsidRDefault="00A43CD7" w:rsidP="00A43CD7">
      <w:pPr>
        <w:ind w:firstLine="709"/>
        <w:jc w:val="both"/>
        <w:rPr>
          <w:b/>
          <w:bCs/>
          <w:spacing w:val="0"/>
        </w:rPr>
      </w:pPr>
      <w:r w:rsidRPr="00A43CD7">
        <w:rPr>
          <w:b/>
          <w:bCs/>
          <w:spacing w:val="0"/>
        </w:rPr>
        <w:t xml:space="preserve">Статья 10. </w:t>
      </w:r>
    </w:p>
    <w:p w:rsidR="00A43CD7" w:rsidRPr="00A43CD7" w:rsidRDefault="00A43CD7" w:rsidP="00A43CD7">
      <w:pPr>
        <w:ind w:firstLine="709"/>
        <w:jc w:val="both"/>
        <w:rPr>
          <w:bCs/>
          <w:spacing w:val="0"/>
        </w:rPr>
      </w:pPr>
      <w:r w:rsidRPr="00A43CD7">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Pr>
          <w:spacing w:val="0"/>
        </w:rPr>
        <w:br/>
      </w:r>
      <w:r w:rsidRPr="00A43CD7">
        <w:rPr>
          <w:spacing w:val="0"/>
        </w:rPr>
        <w:t>Приложению № 5 к настоящему Закону осуществляется в первоочередном порядке</w:t>
      </w:r>
      <w:r w:rsidRPr="00A43CD7">
        <w:rPr>
          <w:bCs/>
          <w:spacing w:val="0"/>
        </w:rPr>
        <w:t>.</w:t>
      </w:r>
    </w:p>
    <w:p w:rsidR="00001E51" w:rsidRPr="00001E51" w:rsidRDefault="00001E51" w:rsidP="00001E51">
      <w:pPr>
        <w:ind w:firstLine="709"/>
        <w:jc w:val="both"/>
        <w:rPr>
          <w:color w:val="000000"/>
          <w:spacing w:val="0"/>
        </w:rPr>
      </w:pPr>
      <w:r w:rsidRPr="00001E51">
        <w:rPr>
          <w:color w:val="000000"/>
          <w:spacing w:val="0"/>
        </w:rPr>
        <w:t>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w:t>
      </w:r>
      <w:r>
        <w:rPr>
          <w:color w:val="000000"/>
          <w:spacing w:val="0"/>
        </w:rPr>
        <w:t>.</w:t>
      </w:r>
      <w:r w:rsidRPr="00001E51">
        <w:rPr>
          <w:color w:val="000000"/>
          <w:spacing w:val="0"/>
        </w:rPr>
        <w:t xml:space="preserve"> </w:t>
      </w:r>
    </w:p>
    <w:p w:rsidR="00A43CD7" w:rsidRPr="00A538C3" w:rsidRDefault="00A43CD7" w:rsidP="00A43CD7">
      <w:pPr>
        <w:ind w:firstLine="709"/>
        <w:jc w:val="both"/>
        <w:rPr>
          <w:color w:val="000000"/>
          <w:spacing w:val="0"/>
          <w:sz w:val="18"/>
          <w:szCs w:val="18"/>
        </w:rPr>
      </w:pPr>
    </w:p>
    <w:p w:rsidR="00A43CD7" w:rsidRPr="00A43CD7" w:rsidRDefault="00A43CD7" w:rsidP="00A43CD7">
      <w:pPr>
        <w:ind w:firstLine="709"/>
        <w:jc w:val="both"/>
        <w:rPr>
          <w:b/>
          <w:bCs/>
          <w:spacing w:val="0"/>
        </w:rPr>
      </w:pPr>
      <w:r w:rsidRPr="00A43CD7">
        <w:rPr>
          <w:b/>
          <w:bCs/>
          <w:spacing w:val="0"/>
        </w:rPr>
        <w:t>Статья 11.</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t>23 893 714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t xml:space="preserve">Статья </w:t>
      </w:r>
      <w:r>
        <w:rPr>
          <w:b/>
          <w:bCs/>
          <w:spacing w:val="0"/>
        </w:rPr>
        <w:t>12</w:t>
      </w:r>
      <w:r w:rsidRPr="00A15F6D">
        <w:rPr>
          <w:b/>
          <w:bCs/>
          <w:spacing w:val="0"/>
        </w:rPr>
        <w:t>.</w:t>
      </w:r>
    </w:p>
    <w:p w:rsidR="00A538C3" w:rsidRDefault="005B70A4" w:rsidP="005B70A4">
      <w:pPr>
        <w:ind w:firstLine="709"/>
        <w:jc w:val="both"/>
        <w:rPr>
          <w:bCs/>
          <w:spacing w:val="0"/>
        </w:rPr>
      </w:pPr>
      <w:r w:rsidRPr="00B67948">
        <w:rPr>
          <w:bCs/>
          <w:spacing w:val="0"/>
        </w:rPr>
        <w:t xml:space="preserve">Во изменение норм законодательства Приднестровской Молдавской </w:t>
      </w:r>
      <w:r w:rsidR="00A538C3">
        <w:rPr>
          <w:bCs/>
          <w:spacing w:val="0"/>
        </w:rPr>
        <w:br/>
      </w:r>
    </w:p>
    <w:p w:rsidR="005B70A4" w:rsidRPr="00B67948" w:rsidRDefault="005B70A4" w:rsidP="00A538C3">
      <w:pPr>
        <w:jc w:val="both"/>
        <w:rPr>
          <w:bCs/>
          <w:spacing w:val="0"/>
        </w:rPr>
      </w:pPr>
      <w:r w:rsidRPr="00B67948">
        <w:rPr>
          <w:bCs/>
          <w:spacing w:val="0"/>
        </w:rPr>
        <w:lastRenderedPageBreak/>
        <w:t>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«Прочие 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w:t>
      </w:r>
      <w:r w:rsidRPr="00A43CD7">
        <w:rPr>
          <w:bCs/>
          <w:spacing w:val="0"/>
        </w:rPr>
        <w:lastRenderedPageBreak/>
        <w:t xml:space="preserve">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w:t>
      </w:r>
      <w:r w:rsidR="00E74FA8">
        <w:rPr>
          <w:spacing w:val="0"/>
        </w:rPr>
        <w:br/>
      </w:r>
      <w:r w:rsidRPr="00A43CD7">
        <w:rPr>
          <w:spacing w:val="0"/>
        </w:rPr>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3E71F0" w:rsidRDefault="00A43CD7" w:rsidP="00A43CD7">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«Оплата труда» (код 110100) с целью увеличения расходов по </w:t>
      </w:r>
      <w:r w:rsidR="004063E8">
        <w:rPr>
          <w:spacing w:val="0"/>
        </w:rPr>
        <w:t>под</w:t>
      </w:r>
      <w:r w:rsidRPr="00A43CD7">
        <w:rPr>
          <w:spacing w:val="0"/>
        </w:rPr>
        <w:t xml:space="preserve">статье </w:t>
      </w:r>
      <w:r w:rsidR="003E71F0">
        <w:rPr>
          <w:spacing w:val="0"/>
        </w:rPr>
        <w:br/>
      </w:r>
    </w:p>
    <w:p w:rsidR="005B70A4" w:rsidRDefault="00A43CD7" w:rsidP="003E71F0">
      <w:pPr>
        <w:jc w:val="both"/>
        <w:rPr>
          <w:spacing w:val="0"/>
        </w:rPr>
      </w:pPr>
      <w:r w:rsidRPr="00A43CD7">
        <w:rPr>
          <w:spacing w:val="0"/>
        </w:rPr>
        <w:lastRenderedPageBreak/>
        <w:t xml:space="preserve">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тся по 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 xml:space="preserve">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w:t>
      </w:r>
      <w:r w:rsidRPr="00A43CD7">
        <w:rPr>
          <w:bCs/>
          <w:spacing w:val="0"/>
        </w:rPr>
        <w:lastRenderedPageBreak/>
        <w:t>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A43CD7" w:rsidRPr="00A43CD7" w:rsidRDefault="00A43CD7" w:rsidP="00A43CD7">
      <w:pPr>
        <w:ind w:firstLine="709"/>
        <w:jc w:val="both"/>
        <w:rPr>
          <w:bCs/>
          <w:spacing w:val="0"/>
        </w:rPr>
      </w:pPr>
      <w:r w:rsidRPr="00A43CD7">
        <w:rPr>
          <w:bCs/>
          <w:spacing w:val="0"/>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w:t>
      </w:r>
      <w:r w:rsidRPr="00A43CD7">
        <w:rPr>
          <w:spacing w:val="0"/>
        </w:rPr>
        <w:lastRenderedPageBreak/>
        <w:t xml:space="preserve">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A43CD7" w:rsidRPr="00A43CD7" w:rsidRDefault="00A43CD7" w:rsidP="00A43CD7">
      <w:pPr>
        <w:shd w:val="clear" w:color="auto" w:fill="FFFFFF"/>
        <w:ind w:firstLine="709"/>
        <w:jc w:val="both"/>
        <w:rPr>
          <w:bCs/>
          <w:strike/>
          <w:spacing w:val="0"/>
        </w:rPr>
      </w:pPr>
      <w:r w:rsidRPr="00A43CD7">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 xml:space="preserve">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w:t>
      </w:r>
      <w:r w:rsidRPr="00A15F6D">
        <w:rPr>
          <w:bCs/>
          <w:spacing w:val="0"/>
        </w:rPr>
        <w:lastRenderedPageBreak/>
        <w:t>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б) суммы единого социального налога, предусмотренные на фактически начисленные выплаты в </w:t>
      </w:r>
      <w:proofErr w:type="gramStart"/>
      <w:r w:rsidRPr="00A15F6D">
        <w:rPr>
          <w:bCs/>
          <w:spacing w:val="0"/>
        </w:rPr>
        <w:t>подпункте</w:t>
      </w:r>
      <w:proofErr w:type="gramEnd"/>
      <w:r w:rsidRPr="00A15F6D">
        <w:rPr>
          <w:bCs/>
          <w:spacing w:val="0"/>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t xml:space="preserve">ж) в фактически начисленные выплаты рабочим-строителям и машинистам, задействованным на данных объектах, включаются выплаты, </w:t>
      </w:r>
      <w:r w:rsidRPr="00A15F6D">
        <w:rPr>
          <w:bCs/>
          <w:spacing w:val="0"/>
        </w:rPr>
        <w:lastRenderedPageBreak/>
        <w:t>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w:t>
      </w:r>
      <w:proofErr w:type="spellStart"/>
      <w:r w:rsidRPr="00A15F6D">
        <w:rPr>
          <w:bCs/>
          <w:spacing w:val="0"/>
        </w:rPr>
        <w:t>пообъектного</w:t>
      </w:r>
      <w:proofErr w:type="spellEnd"/>
      <w:r w:rsidRPr="00A15F6D">
        <w:rPr>
          <w:bCs/>
          <w:spacing w:val="0"/>
        </w:rPr>
        <w:t xml:space="preserve">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 xml:space="preserve">2) при отсутствии </w:t>
      </w:r>
      <w:proofErr w:type="spellStart"/>
      <w:r w:rsidRPr="00A15F6D">
        <w:rPr>
          <w:bCs/>
          <w:spacing w:val="0"/>
        </w:rPr>
        <w:t>пообъектного</w:t>
      </w:r>
      <w:proofErr w:type="spellEnd"/>
      <w:r w:rsidRPr="00A15F6D">
        <w:rPr>
          <w:bCs/>
          <w:spacing w:val="0"/>
        </w:rPr>
        <w:t xml:space="preserve">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w:t>
      </w:r>
      <w:r w:rsidRPr="00A15F6D">
        <w:rPr>
          <w:bCs/>
          <w:spacing w:val="0"/>
        </w:rPr>
        <w:lastRenderedPageBreak/>
        <w:t>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lastRenderedPageBreak/>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 xml:space="preserve">2. Условия, установленные в </w:t>
      </w:r>
      <w:proofErr w:type="gramStart"/>
      <w:r w:rsidRPr="00A15F6D">
        <w:rPr>
          <w:bCs/>
          <w:spacing w:val="0"/>
        </w:rPr>
        <w:t>подпунктах</w:t>
      </w:r>
      <w:proofErr w:type="gramEnd"/>
      <w:r w:rsidRPr="00A15F6D">
        <w:rPr>
          <w:bCs/>
          <w:spacing w:val="0"/>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w:t>
      </w:r>
      <w:r w:rsidRPr="00A15F6D">
        <w:rPr>
          <w:bCs/>
          <w:spacing w:val="0"/>
        </w:rPr>
        <w:lastRenderedPageBreak/>
        <w:t>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r>
        <w:rPr>
          <w:bCs/>
          <w:spacing w:val="0"/>
        </w:rPr>
        <w:t xml:space="preserve"> </w:t>
      </w: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A43CD7" w:rsidRPr="00A43CD7" w:rsidRDefault="00A43CD7" w:rsidP="00A43CD7">
      <w:pPr>
        <w:ind w:firstLine="709"/>
        <w:jc w:val="both"/>
        <w:rPr>
          <w:bCs/>
          <w:spacing w:val="0"/>
        </w:rPr>
      </w:pPr>
      <w:r w:rsidRPr="00A43CD7">
        <w:rPr>
          <w:bCs/>
          <w:spacing w:val="0"/>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w:t>
      </w:r>
      <w:r w:rsidRPr="00A43CD7">
        <w:rPr>
          <w:bCs/>
          <w:spacing w:val="0"/>
        </w:rPr>
        <w:lastRenderedPageBreak/>
        <w:t xml:space="preserve">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t>в) фонд социального развития.</w:t>
      </w:r>
    </w:p>
    <w:p w:rsidR="00A43CD7" w:rsidRPr="00A43CD7" w:rsidRDefault="00A43CD7" w:rsidP="00A43CD7">
      <w:pPr>
        <w:ind w:firstLine="709"/>
        <w:jc w:val="both"/>
        <w:rPr>
          <w:bCs/>
          <w:spacing w:val="0"/>
        </w:rPr>
      </w:pPr>
      <w:r w:rsidRPr="00A43CD7">
        <w:rPr>
          <w:bCs/>
          <w:spacing w:val="0"/>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43CD7" w:rsidRPr="00A43CD7" w:rsidRDefault="00A43CD7" w:rsidP="00A43CD7">
      <w:pPr>
        <w:ind w:firstLine="709"/>
        <w:contextualSpacing/>
        <w:jc w:val="both"/>
        <w:rPr>
          <w:spacing w:val="0"/>
        </w:rPr>
      </w:pPr>
      <w:r w:rsidRPr="00A43CD7">
        <w:rPr>
          <w:spacing w:val="0"/>
        </w:rPr>
        <w:t xml:space="preserve">1. Утвердить основные характеристики Дорожного фонда Приднестровской Молдавской Республики согласно Приложению № 8 к настоящему Закону, в том числе по доходам и расходам в сумме </w:t>
      </w:r>
      <w:r w:rsidR="000F6981">
        <w:rPr>
          <w:spacing w:val="0"/>
        </w:rPr>
        <w:br/>
      </w:r>
      <w:r w:rsidRPr="00A43CD7">
        <w:rPr>
          <w:spacing w:val="0"/>
        </w:rPr>
        <w:t>272 504 467 рублей.</w:t>
      </w:r>
    </w:p>
    <w:p w:rsidR="00A43CD7" w:rsidRPr="00A43CD7" w:rsidRDefault="00A43CD7" w:rsidP="00A43CD7">
      <w:pPr>
        <w:ind w:firstLine="709"/>
        <w:contextualSpacing/>
        <w:jc w:val="both"/>
        <w:rPr>
          <w:spacing w:val="0"/>
        </w:rPr>
      </w:pPr>
      <w:r w:rsidRPr="00A43CD7">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spacing w:val="0"/>
        </w:rPr>
        <w:t>В 2026 году часть денежных средств, поступивших в счет уплаты налога на доходы организаций в размере 8,00 процент</w:t>
      </w:r>
      <w:r w:rsidR="00843543">
        <w:rPr>
          <w:spacing w:val="0"/>
        </w:rPr>
        <w:t>а</w:t>
      </w:r>
      <w:r w:rsidRPr="00A43CD7">
        <w:rPr>
          <w:spacing w:val="0"/>
        </w:rPr>
        <w:t>, перечисляется в доход Дорожного фонда Приднестровской Молдавской Республики</w:t>
      </w:r>
      <w:r w:rsidRPr="00A43CD7">
        <w:rPr>
          <w:bCs/>
          <w:spacing w:val="0"/>
        </w:rPr>
        <w:t>.</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Денежные средства Дорожного фонда Приднестровской Молдавской Республики в сумме 236 440 743 рубля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t xml:space="preserve">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w:t>
      </w:r>
      <w:r w:rsidRPr="00A43CD7">
        <w:rPr>
          <w:spacing w:val="0"/>
        </w:rPr>
        <w:lastRenderedPageBreak/>
        <w:t>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5. В 2026 году за счет средств Дорожного фонда Приднестровской Молдавской Республики производится поэтапное погашение задолженности перед организациями дорожной отрасли за выполненные работы и организаций дорожной отрасли перед государственным унитарным предприятием «</w:t>
      </w:r>
      <w:proofErr w:type="spellStart"/>
      <w:r w:rsidRPr="00A43CD7">
        <w:rPr>
          <w:bCs/>
          <w:spacing w:val="0"/>
        </w:rPr>
        <w:t>Дубоссарская</w:t>
      </w:r>
      <w:proofErr w:type="spellEnd"/>
      <w:r w:rsidRPr="00A43CD7">
        <w:rPr>
          <w:bCs/>
          <w:spacing w:val="0"/>
        </w:rPr>
        <w:t xml:space="preserve"> ГЭС» в сумме 4 518 769 рублей, сформированной в 2015 году во исполнение правового акта Правительства </w:t>
      </w:r>
      <w:r w:rsidRPr="00A43CD7">
        <w:rPr>
          <w:bCs/>
          <w:spacing w:val="0"/>
        </w:rPr>
        <w:lastRenderedPageBreak/>
        <w:t xml:space="preserve">Приднестровской Молдавской Республики в части приведения инфраструктуры дорожной отрасли в надлежащее состояние. </w:t>
      </w:r>
    </w:p>
    <w:p w:rsidR="00A43CD7" w:rsidRPr="00A43CD7" w:rsidRDefault="00A43CD7" w:rsidP="00A43CD7">
      <w:pPr>
        <w:ind w:firstLine="709"/>
        <w:jc w:val="both"/>
        <w:rPr>
          <w:bCs/>
          <w:strike/>
          <w:spacing w:val="0"/>
        </w:rPr>
      </w:pPr>
      <w:r w:rsidRPr="00A43CD7">
        <w:rPr>
          <w:bCs/>
          <w:spacing w:val="0"/>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Средства Дорожного фонда Приднестровской Молдавской Республики в сумме 10</w:t>
      </w:r>
      <w:r w:rsidR="005E4A71">
        <w:rPr>
          <w:bCs/>
          <w:spacing w:val="0"/>
        </w:rPr>
        <w:t> </w:t>
      </w:r>
      <w:r w:rsidR="005E4A71" w:rsidRPr="005E4A71">
        <w:rPr>
          <w:bCs/>
          <w:spacing w:val="0"/>
        </w:rPr>
        <w:t>598</w:t>
      </w:r>
      <w:r w:rsidR="005E4A71">
        <w:rPr>
          <w:bCs/>
          <w:spacing w:val="0"/>
        </w:rPr>
        <w:t> </w:t>
      </w:r>
      <w:r w:rsidR="005E4A71" w:rsidRPr="005E4A71">
        <w:rPr>
          <w:bCs/>
          <w:spacing w:val="0"/>
        </w:rPr>
        <w:t>860 рублей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324E1F">
        <w:rPr>
          <w:b/>
          <w:bCs/>
          <w:spacing w:val="0"/>
        </w:rPr>
        <w:t>9</w:t>
      </w:r>
      <w:r w:rsidRPr="00A43CD7">
        <w:rPr>
          <w:b/>
          <w:bCs/>
          <w:spacing w:val="0"/>
        </w:rPr>
        <w:t>.</w:t>
      </w:r>
    </w:p>
    <w:p w:rsidR="00A43CD7" w:rsidRPr="00A43CD7" w:rsidRDefault="00A43CD7" w:rsidP="00A43CD7">
      <w:pPr>
        <w:ind w:firstLine="709"/>
        <w:jc w:val="both"/>
        <w:rPr>
          <w:spacing w:val="0"/>
        </w:rPr>
      </w:pPr>
      <w:r w:rsidRPr="00A43CD7">
        <w:rPr>
          <w:spacing w:val="0"/>
        </w:rPr>
        <w:t>1. Утвердить основные характеристики Фонда капитальных вложений Приднестровской Молдавской Республики, в том числе по доходам и расходам, в сумме 74</w:t>
      </w:r>
      <w:r w:rsidR="00324E1F">
        <w:rPr>
          <w:spacing w:val="0"/>
        </w:rPr>
        <w:t> </w:t>
      </w:r>
      <w:r w:rsidRPr="00A43CD7">
        <w:rPr>
          <w:spacing w:val="0"/>
        </w:rPr>
        <w:t>809</w:t>
      </w:r>
      <w:r w:rsidR="00324E1F">
        <w:rPr>
          <w:spacing w:val="0"/>
        </w:rPr>
        <w:t> </w:t>
      </w:r>
      <w:r w:rsidRPr="00A43CD7">
        <w:rPr>
          <w:spacing w:val="0"/>
        </w:rPr>
        <w:t>530 рублей, а также источники формирования и направления расходования средств согласно Приложению № 2.2 к настоящему Закону.</w:t>
      </w:r>
    </w:p>
    <w:p w:rsidR="00A43CD7" w:rsidRPr="00A43CD7" w:rsidRDefault="00A43CD7" w:rsidP="00A43CD7">
      <w:pPr>
        <w:ind w:firstLine="709"/>
        <w:jc w:val="both"/>
        <w:rPr>
          <w:spacing w:val="0"/>
        </w:rPr>
      </w:pPr>
      <w:r w:rsidRPr="00A43CD7">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lastRenderedPageBreak/>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 xml:space="preserve">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w:t>
      </w:r>
      <w:r w:rsidRPr="00A43CD7">
        <w:rPr>
          <w:bCs/>
          <w:spacing w:val="0"/>
        </w:rPr>
        <w:lastRenderedPageBreak/>
        <w:t>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A43CD7" w:rsidRPr="00A43CD7" w:rsidRDefault="00A43CD7" w:rsidP="00A43CD7">
      <w:pPr>
        <w:ind w:firstLine="709"/>
        <w:jc w:val="both"/>
        <w:rPr>
          <w:spacing w:val="0"/>
        </w:rPr>
      </w:pPr>
      <w:r w:rsidRPr="00A43CD7">
        <w:rPr>
          <w:spacing w:val="0"/>
        </w:rPr>
        <w:t>Утвердить основные характеристики Фонда развития предпринимательства Приднестровской Молдавской Республики, в том числе по доходам и по расходам в сумме 14</w:t>
      </w:r>
      <w:r w:rsidR="006178BA">
        <w:rPr>
          <w:spacing w:val="0"/>
        </w:rPr>
        <w:t> </w:t>
      </w:r>
      <w:r w:rsidRPr="00A43CD7">
        <w:rPr>
          <w:spacing w:val="0"/>
        </w:rPr>
        <w:t>511</w:t>
      </w:r>
      <w:r w:rsidR="006178BA">
        <w:rPr>
          <w:spacing w:val="0"/>
        </w:rPr>
        <w:t> </w:t>
      </w:r>
      <w:r w:rsidRPr="00A43CD7">
        <w:rPr>
          <w:spacing w:val="0"/>
        </w:rPr>
        <w:t>712 рублей, а также источники формирования и направления расходования согласно Приложению № 2.3 к настоящему Закону.</w:t>
      </w:r>
    </w:p>
    <w:p w:rsidR="00A43CD7" w:rsidRPr="00A43CD7" w:rsidRDefault="00A43CD7" w:rsidP="00A43CD7">
      <w:pPr>
        <w:ind w:firstLine="709"/>
        <w:jc w:val="both"/>
        <w:outlineLvl w:val="2"/>
        <w:rPr>
          <w:bCs/>
          <w:spacing w:val="0"/>
        </w:rPr>
      </w:pPr>
      <w:r w:rsidRPr="00A43CD7">
        <w:rPr>
          <w:spacing w:val="0"/>
        </w:rPr>
        <w:t>В 2026 году часть денежных средств, поступивших в счет уплаты единого таможенного платежа в размере 1,73 процента, перечисляется в доход Фонда развития предпринимательства Приднестровской Молдавской Республики</w:t>
      </w:r>
      <w:r w:rsidRPr="00A43CD7">
        <w:rPr>
          <w:bCs/>
          <w:spacing w:val="0"/>
        </w:rPr>
        <w:t>.</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 xml:space="preserve">1. Утвердить </w:t>
      </w:r>
      <w:r w:rsidRPr="00A43CD7">
        <w:rPr>
          <w:spacing w:val="0"/>
        </w:rPr>
        <w:t xml:space="preserve">основные характеристики </w:t>
      </w:r>
      <w:r w:rsidRPr="00A43CD7">
        <w:rPr>
          <w:rFonts w:eastAsia="Calibri"/>
          <w:bCs/>
          <w:spacing w:val="0"/>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w:t>
      </w:r>
      <w:r w:rsidRPr="00A43CD7">
        <w:rPr>
          <w:spacing w:val="0"/>
        </w:rPr>
        <w:t xml:space="preserve">доходам и </w:t>
      </w:r>
      <w:r w:rsidR="006178BA">
        <w:rPr>
          <w:spacing w:val="0"/>
        </w:rPr>
        <w:t xml:space="preserve">по </w:t>
      </w:r>
      <w:r w:rsidRPr="00A43CD7">
        <w:rPr>
          <w:spacing w:val="0"/>
        </w:rPr>
        <w:t xml:space="preserve">расходам </w:t>
      </w:r>
      <w:r w:rsidRPr="00A43CD7">
        <w:rPr>
          <w:rFonts w:eastAsia="Calibri"/>
          <w:bCs/>
          <w:spacing w:val="0"/>
        </w:rPr>
        <w:t xml:space="preserve">в сумме </w:t>
      </w:r>
      <w:r w:rsidR="00947CF9">
        <w:rPr>
          <w:rFonts w:eastAsia="Calibri"/>
          <w:bCs/>
          <w:spacing w:val="0"/>
        </w:rPr>
        <w:t>49 </w:t>
      </w:r>
      <w:r w:rsidRPr="00A43CD7">
        <w:rPr>
          <w:rFonts w:eastAsia="Calibri"/>
          <w:bCs/>
          <w:spacing w:val="0"/>
        </w:rPr>
        <w:t>8</w:t>
      </w:r>
      <w:r w:rsidR="00947CF9">
        <w:rPr>
          <w:rFonts w:eastAsia="Calibri"/>
          <w:bCs/>
          <w:spacing w:val="0"/>
        </w:rPr>
        <w:t>16 </w:t>
      </w:r>
      <w:r w:rsidRPr="00A43CD7">
        <w:rPr>
          <w:rFonts w:eastAsia="Calibri"/>
          <w:bCs/>
          <w:spacing w:val="0"/>
        </w:rPr>
        <w:t>3</w:t>
      </w:r>
      <w:r w:rsidR="00947CF9">
        <w:rPr>
          <w:rFonts w:eastAsia="Calibri"/>
          <w:bCs/>
          <w:spacing w:val="0"/>
        </w:rPr>
        <w:t>75</w:t>
      </w:r>
      <w:r w:rsidRPr="00A43CD7">
        <w:rPr>
          <w:rFonts w:eastAsia="Calibri"/>
          <w:bCs/>
          <w:spacing w:val="0"/>
        </w:rPr>
        <w:t xml:space="preserve"> рубл</w:t>
      </w:r>
      <w:r w:rsidR="006178BA">
        <w:rPr>
          <w:rFonts w:eastAsia="Calibri"/>
          <w:bCs/>
          <w:spacing w:val="0"/>
        </w:rPr>
        <w:t>ей</w:t>
      </w:r>
      <w:r w:rsidRPr="00A43CD7">
        <w:rPr>
          <w:rFonts w:eastAsia="Calibri"/>
          <w:bCs/>
          <w:spacing w:val="0"/>
        </w:rPr>
        <w:t xml:space="preserve">, </w:t>
      </w:r>
      <w:r w:rsidRPr="00A43CD7">
        <w:rPr>
          <w:spacing w:val="0"/>
        </w:rPr>
        <w:t>а также источники формирования и направления расходования средств согласно</w:t>
      </w:r>
      <w:r w:rsidRPr="00A43CD7">
        <w:rPr>
          <w:rFonts w:eastAsia="Calibri"/>
          <w:bCs/>
          <w:spacing w:val="0"/>
        </w:rPr>
        <w:t xml:space="preserve"> </w:t>
      </w:r>
      <w:r w:rsidR="00947CF9">
        <w:rPr>
          <w:rFonts w:eastAsia="Calibri"/>
          <w:bCs/>
          <w:spacing w:val="0"/>
        </w:rPr>
        <w:br/>
      </w:r>
      <w:r w:rsidRPr="00A43CD7">
        <w:rPr>
          <w:rFonts w:eastAsia="Calibri"/>
          <w:bCs/>
          <w:spacing w:val="0"/>
        </w:rPr>
        <w:t>Приложению № 2.4 к настоящему Закону.</w:t>
      </w:r>
    </w:p>
    <w:p w:rsidR="00A43CD7" w:rsidRPr="00A43CD7" w:rsidRDefault="00A43CD7" w:rsidP="00A43CD7">
      <w:pPr>
        <w:ind w:firstLine="709"/>
        <w:jc w:val="both"/>
        <w:rPr>
          <w:bCs/>
          <w:spacing w:val="0"/>
        </w:rPr>
      </w:pPr>
      <w:r w:rsidRPr="00A43CD7">
        <w:rPr>
          <w:bCs/>
          <w:spacing w:val="0"/>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A43CD7">
        <w:rPr>
          <w:spacing w:val="0"/>
        </w:rPr>
        <w:t xml:space="preserve">на выплату получателям материального вознаграждения </w:t>
      </w:r>
      <w:r w:rsidRPr="00A43CD7">
        <w:rPr>
          <w:bCs/>
          <w:spacing w:val="0"/>
        </w:rPr>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spacing w:val="0"/>
          <w:lang w:eastAsia="x-none"/>
        </w:rPr>
        <w:t xml:space="preserve">Часть средств </w:t>
      </w:r>
      <w:r w:rsidRPr="00A43CD7">
        <w:rPr>
          <w:bCs/>
          <w:spacing w:val="0"/>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A43CD7">
        <w:rPr>
          <w:rFonts w:eastAsia="Calibri"/>
          <w:spacing w:val="0"/>
          <w:lang w:eastAsia="x-none"/>
        </w:rPr>
        <w:t xml:space="preserve"> в сумме </w:t>
      </w:r>
      <w:r w:rsidR="00947CF9">
        <w:rPr>
          <w:rFonts w:eastAsia="Calibri"/>
          <w:spacing w:val="0"/>
          <w:lang w:eastAsia="x-none"/>
        </w:rPr>
        <w:t>9</w:t>
      </w:r>
      <w:r w:rsidR="00947CF9">
        <w:rPr>
          <w:rFonts w:eastAsia="Calibri"/>
          <w:bCs/>
          <w:spacing w:val="0"/>
          <w:lang w:eastAsia="x-none"/>
        </w:rPr>
        <w:t> 673 </w:t>
      </w:r>
      <w:r w:rsidRPr="00A43CD7">
        <w:rPr>
          <w:rFonts w:eastAsia="Calibri"/>
          <w:bCs/>
          <w:spacing w:val="0"/>
          <w:lang w:eastAsia="x-none"/>
        </w:rPr>
        <w:t>5</w:t>
      </w:r>
      <w:r w:rsidR="00947CF9">
        <w:rPr>
          <w:rFonts w:eastAsia="Calibri"/>
          <w:bCs/>
          <w:spacing w:val="0"/>
          <w:lang w:eastAsia="x-none"/>
        </w:rPr>
        <w:t>57</w:t>
      </w:r>
      <w:r w:rsidRPr="00A43CD7">
        <w:rPr>
          <w:rFonts w:eastAsia="Calibri"/>
          <w:bCs/>
          <w:spacing w:val="0"/>
          <w:lang w:eastAsia="x-none"/>
        </w:rPr>
        <w:t xml:space="preserve"> </w:t>
      </w:r>
      <w:r w:rsidRPr="00A43CD7">
        <w:rPr>
          <w:rFonts w:eastAsia="Calibri"/>
          <w:spacing w:val="0"/>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A43CD7">
        <w:rPr>
          <w:rFonts w:eastAsia="Calibri"/>
          <w:bCs/>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57 </w:t>
      </w:r>
      <w:r w:rsidR="00947CF9">
        <w:rPr>
          <w:bCs/>
          <w:spacing w:val="0"/>
        </w:rPr>
        <w:t>271</w:t>
      </w:r>
      <w:r w:rsidRPr="00A43CD7">
        <w:rPr>
          <w:bCs/>
          <w:spacing w:val="0"/>
        </w:rPr>
        <w:t xml:space="preserve"> </w:t>
      </w:r>
      <w:r w:rsidR="00947CF9">
        <w:rPr>
          <w:bCs/>
          <w:spacing w:val="0"/>
        </w:rPr>
        <w:t>42</w:t>
      </w:r>
      <w:r w:rsidR="006178BA">
        <w:rPr>
          <w:bCs/>
          <w:spacing w:val="0"/>
        </w:rPr>
        <w:t>8</w:t>
      </w:r>
      <w:r w:rsidRPr="00A43CD7">
        <w:rPr>
          <w:spacing w:val="0"/>
        </w:rPr>
        <w:t xml:space="preserve"> </w:t>
      </w:r>
      <w:r w:rsidRPr="00A43CD7">
        <w:rPr>
          <w:bCs/>
          <w:spacing w:val="0"/>
        </w:rPr>
        <w:t>рублей, а также источники формирования и направления расходования средств согласно Приложению № 2.5 к настоящему Закону.</w:t>
      </w:r>
    </w:p>
    <w:p w:rsidR="00A43CD7" w:rsidRPr="00A43CD7" w:rsidRDefault="00A43CD7" w:rsidP="00A43CD7">
      <w:pPr>
        <w:ind w:firstLine="709"/>
        <w:jc w:val="both"/>
        <w:rPr>
          <w:bCs/>
          <w:spacing w:val="0"/>
        </w:rPr>
      </w:pPr>
      <w:r w:rsidRPr="00A43CD7">
        <w:rPr>
          <w:bCs/>
          <w:spacing w:val="0"/>
        </w:rPr>
        <w:lastRenderedPageBreak/>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на 2022–2026 годы.</w:t>
      </w:r>
    </w:p>
    <w:p w:rsidR="00A43CD7" w:rsidRPr="00A43CD7" w:rsidRDefault="00A43CD7" w:rsidP="00A43CD7">
      <w:pPr>
        <w:ind w:firstLine="709"/>
        <w:jc w:val="both"/>
        <w:rPr>
          <w:bCs/>
          <w:spacing w:val="0"/>
        </w:rPr>
      </w:pPr>
      <w:r w:rsidRPr="00A43CD7">
        <w:rPr>
          <w:bCs/>
          <w:spacing w:val="0"/>
        </w:rPr>
        <w:t xml:space="preserve">4. Предоставить государственную поддержку </w:t>
      </w:r>
      <w:r w:rsidRPr="00A43CD7">
        <w:rPr>
          <w:spacing w:val="0"/>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A43CD7">
        <w:rPr>
          <w:bCs/>
          <w:spacing w:val="0"/>
        </w:rPr>
        <w:t xml:space="preserve">, оказываемых государственным унитарным предприятием «Республиканские оросительные системы», в размере </w:t>
      </w:r>
      <w:r w:rsidR="000F6981">
        <w:rPr>
          <w:bCs/>
          <w:spacing w:val="0"/>
        </w:rPr>
        <w:br/>
      </w:r>
      <w:r w:rsidRPr="00A43CD7">
        <w:rPr>
          <w:spacing w:val="0"/>
        </w:rPr>
        <w:t>0,82</w:t>
      </w:r>
      <w:r w:rsidRPr="00A43CD7">
        <w:rPr>
          <w:bCs/>
          <w:spacing w:val="0"/>
        </w:rPr>
        <w:t xml:space="preserve"> рубля за 1 кубический метр.</w:t>
      </w:r>
    </w:p>
    <w:p w:rsidR="00A43CD7" w:rsidRPr="00A43CD7" w:rsidRDefault="00A43CD7" w:rsidP="00A43CD7">
      <w:pPr>
        <w:ind w:firstLine="709"/>
        <w:jc w:val="both"/>
        <w:rPr>
          <w:bCs/>
          <w:spacing w:val="0"/>
        </w:rPr>
      </w:pPr>
      <w:r w:rsidRPr="00A43CD7">
        <w:rPr>
          <w:bCs/>
          <w:spacing w:val="0"/>
        </w:rPr>
        <w:t xml:space="preserve">Производить финансирование компенсации государственной поддержки </w:t>
      </w:r>
      <w:r w:rsidRPr="00A43CD7">
        <w:rPr>
          <w:spacing w:val="0"/>
        </w:rPr>
        <w:t>отечественным пользователям государственной мелиоративной системы Приднестровской Молдавской Республики</w:t>
      </w:r>
      <w:r w:rsidRPr="00A43CD7">
        <w:rPr>
          <w:bCs/>
          <w:spacing w:val="0"/>
        </w:rPr>
        <w:t xml:space="preserve">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Республиканского экологического фонда Приднестровской Молдавской Республики,</w:t>
      </w:r>
      <w:r w:rsidRPr="00A43CD7">
        <w:rPr>
          <w:spacing w:val="0"/>
        </w:rPr>
        <w:t xml:space="preserve"> </w:t>
      </w:r>
      <w:r w:rsidRPr="00A43CD7">
        <w:rPr>
          <w:bCs/>
          <w:spacing w:val="0"/>
        </w:rPr>
        <w:t>в том числе по доходам и по расходам в сумме 6</w:t>
      </w:r>
      <w:r w:rsidR="006178BA">
        <w:rPr>
          <w:bCs/>
          <w:spacing w:val="0"/>
        </w:rPr>
        <w:t> </w:t>
      </w:r>
      <w:r w:rsidRPr="00A43CD7">
        <w:rPr>
          <w:bCs/>
          <w:spacing w:val="0"/>
        </w:rPr>
        <w:t>732</w:t>
      </w:r>
      <w:r w:rsidR="006178BA">
        <w:rPr>
          <w:bCs/>
          <w:spacing w:val="0"/>
        </w:rPr>
        <w:t> </w:t>
      </w:r>
      <w:r w:rsidRPr="00A43CD7">
        <w:rPr>
          <w:bCs/>
          <w:spacing w:val="0"/>
        </w:rPr>
        <w:t xml:space="preserve">400 рублей, а также источники формирования и направления расходования средств согласно </w:t>
      </w:r>
      <w:r w:rsidR="000F6981">
        <w:rPr>
          <w:bCs/>
          <w:spacing w:val="0"/>
        </w:rPr>
        <w:br/>
      </w:r>
      <w:r w:rsidRPr="00A43CD7">
        <w:rPr>
          <w:bCs/>
          <w:spacing w:val="0"/>
        </w:rPr>
        <w:t>Приложению № 2.6 к настоящему Закону.</w:t>
      </w:r>
    </w:p>
    <w:p w:rsidR="00A43CD7" w:rsidRPr="00A43CD7" w:rsidRDefault="00A43CD7" w:rsidP="00A43CD7">
      <w:pPr>
        <w:ind w:firstLine="709"/>
        <w:jc w:val="both"/>
        <w:rPr>
          <w:bCs/>
          <w:spacing w:val="0"/>
        </w:rPr>
      </w:pPr>
      <w:r w:rsidRPr="00A43CD7">
        <w:rPr>
          <w:bCs/>
          <w:spacing w:val="0"/>
        </w:rPr>
        <w:lastRenderedPageBreak/>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1. Утвердить основные характеристики Фонда поддержки молодежи Приднестровской Молдавской Республики, в том числе по доходам и по расходам в сумме 4</w:t>
      </w:r>
      <w:r w:rsidR="006178BA">
        <w:rPr>
          <w:color w:val="000000"/>
          <w:spacing w:val="0"/>
        </w:rPr>
        <w:t> </w:t>
      </w:r>
      <w:r w:rsidRPr="00A43CD7">
        <w:rPr>
          <w:color w:val="000000"/>
          <w:spacing w:val="0"/>
        </w:rPr>
        <w:t>682</w:t>
      </w:r>
      <w:r w:rsidR="006178BA">
        <w:rPr>
          <w:color w:val="000000"/>
          <w:spacing w:val="0"/>
        </w:rPr>
        <w:t> </w:t>
      </w:r>
      <w:r w:rsidRPr="00A43CD7">
        <w:rPr>
          <w:color w:val="000000"/>
          <w:spacing w:val="0"/>
        </w:rPr>
        <w:t>935 рублей, а также источники формирования и направления расходования средств согласно Приложению № 2.7 к настоящему Закону.</w:t>
      </w:r>
    </w:p>
    <w:p w:rsidR="00A43CD7" w:rsidRPr="00A43CD7" w:rsidRDefault="00A43CD7" w:rsidP="00A43CD7">
      <w:pPr>
        <w:ind w:firstLine="709"/>
        <w:jc w:val="both"/>
        <w:rPr>
          <w:color w:val="000000"/>
          <w:spacing w:val="0"/>
        </w:rPr>
      </w:pPr>
      <w:r w:rsidRPr="00A43CD7">
        <w:rPr>
          <w:color w:val="000000"/>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A43CD7" w:rsidRDefault="00A43CD7" w:rsidP="00A43CD7">
      <w:pPr>
        <w:ind w:firstLine="709"/>
        <w:jc w:val="both"/>
        <w:rPr>
          <w:bCs/>
          <w:spacing w:val="0"/>
        </w:rPr>
      </w:pPr>
    </w:p>
    <w:p w:rsidR="006178BA" w:rsidRPr="00A43CD7" w:rsidRDefault="006178BA"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lastRenderedPageBreak/>
        <w:t>Статья 2</w:t>
      </w:r>
      <w:r w:rsidR="006178BA">
        <w:rPr>
          <w:b/>
          <w:bCs/>
          <w:spacing w:val="0"/>
        </w:rPr>
        <w:t>6</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Pr="00A43CD7">
        <w:rPr>
          <w:bCs/>
          <w:spacing w:val="0"/>
        </w:rPr>
        <w:t>2 733 606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Реализация мероприятий по организациям, финансируемым за счет средств республиканского бюджета, осуществляется в сумме 53</w:t>
      </w:r>
      <w:r w:rsidR="006178BA">
        <w:rPr>
          <w:bCs/>
          <w:color w:val="000000"/>
          <w:spacing w:val="0"/>
        </w:rPr>
        <w:t> </w:t>
      </w:r>
      <w:r w:rsidRPr="00A43CD7">
        <w:rPr>
          <w:bCs/>
          <w:color w:val="000000"/>
          <w:spacing w:val="0"/>
        </w:rPr>
        <w:t>159 рублей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6</w:t>
      </w:r>
      <w:r w:rsidR="006178BA">
        <w:rPr>
          <w:bCs/>
          <w:color w:val="000000"/>
          <w:spacing w:val="0"/>
          <w:kern w:val="2"/>
        </w:rPr>
        <w:t> </w:t>
      </w:r>
      <w:r w:rsidR="00A43CD7" w:rsidRPr="00A43CD7">
        <w:rPr>
          <w:bCs/>
          <w:color w:val="000000"/>
          <w:spacing w:val="0"/>
          <w:kern w:val="2"/>
        </w:rPr>
        <w:t>588</w:t>
      </w:r>
      <w:r w:rsidR="006178BA">
        <w:rPr>
          <w:bCs/>
          <w:color w:val="000000"/>
          <w:spacing w:val="0"/>
          <w:kern w:val="2"/>
        </w:rPr>
        <w:t> </w:t>
      </w:r>
      <w:r w:rsidR="00A43CD7" w:rsidRPr="00A43CD7">
        <w:rPr>
          <w:bCs/>
          <w:color w:val="000000"/>
          <w:spacing w:val="0"/>
          <w:kern w:val="2"/>
        </w:rPr>
        <w:t>858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t xml:space="preserve">43 313 299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A43CD7" w:rsidRPr="00A43CD7">
        <w:rPr>
          <w:bCs/>
          <w:color w:val="000000"/>
          <w:spacing w:val="0"/>
          <w:kern w:val="2"/>
        </w:rPr>
        <w:t xml:space="preserve">«Учебник» на 2022–2026 годы – в сумме 947 000 рублей согласно Приложению № 2.14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 xml:space="preserve">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w:t>
      </w:r>
      <w:r w:rsidR="00A43CD7" w:rsidRPr="00A43CD7">
        <w:rPr>
          <w:bCs/>
          <w:color w:val="000000"/>
          <w:spacing w:val="0"/>
          <w:kern w:val="2"/>
        </w:rPr>
        <w:lastRenderedPageBreak/>
        <w:t>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5</w:t>
      </w:r>
      <w:r w:rsidR="006178BA">
        <w:rPr>
          <w:bCs/>
          <w:color w:val="000000"/>
          <w:spacing w:val="0"/>
          <w:kern w:val="2"/>
        </w:rPr>
        <w:t> </w:t>
      </w:r>
      <w:r w:rsidR="00A43CD7" w:rsidRPr="00A43CD7">
        <w:rPr>
          <w:bCs/>
          <w:color w:val="000000"/>
          <w:spacing w:val="0"/>
          <w:kern w:val="2"/>
        </w:rPr>
        <w:t>958</w:t>
      </w:r>
      <w:r w:rsidR="006178BA">
        <w:rPr>
          <w:bCs/>
          <w:color w:val="000000"/>
          <w:spacing w:val="0"/>
          <w:kern w:val="2"/>
        </w:rPr>
        <w:t> </w:t>
      </w:r>
      <w:r w:rsidR="00A43CD7" w:rsidRPr="00A43CD7">
        <w:rPr>
          <w:bCs/>
          <w:color w:val="000000"/>
          <w:spacing w:val="0"/>
          <w:kern w:val="2"/>
        </w:rPr>
        <w:t>500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2021–2026 годов – в сумме 100 000 рублей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43CD7" w:rsidRPr="00A43CD7">
        <w:rPr>
          <w:bCs/>
          <w:color w:val="000000"/>
          <w:spacing w:val="0"/>
          <w:kern w:val="2"/>
        </w:rPr>
        <w:t xml:space="preserve">«Равные возможности» на 2026–2028 годы – в сумме </w:t>
      </w:r>
      <w:r w:rsidR="000F6981">
        <w:rPr>
          <w:bCs/>
          <w:color w:val="000000"/>
          <w:spacing w:val="0"/>
          <w:kern w:val="2"/>
        </w:rPr>
        <w:br/>
      </w:r>
      <w:r w:rsidR="00A43CD7" w:rsidRPr="00A43CD7">
        <w:rPr>
          <w:bCs/>
          <w:color w:val="000000"/>
          <w:spacing w:val="0"/>
          <w:kern w:val="2"/>
        </w:rPr>
        <w:t>2</w:t>
      </w:r>
      <w:r w:rsidR="00F71ADD">
        <w:rPr>
          <w:bCs/>
          <w:color w:val="000000"/>
          <w:spacing w:val="0"/>
          <w:kern w:val="2"/>
        </w:rPr>
        <w:t> </w:t>
      </w:r>
      <w:r w:rsidR="00A43CD7" w:rsidRPr="00A43CD7">
        <w:rPr>
          <w:bCs/>
          <w:color w:val="000000"/>
          <w:spacing w:val="0"/>
          <w:kern w:val="2"/>
        </w:rPr>
        <w:t>624</w:t>
      </w:r>
      <w:r w:rsidR="00F71ADD">
        <w:rPr>
          <w:bCs/>
          <w:color w:val="000000"/>
          <w:spacing w:val="0"/>
          <w:kern w:val="2"/>
        </w:rPr>
        <w:t> </w:t>
      </w:r>
      <w:r w:rsidR="00A43CD7" w:rsidRPr="00A43CD7">
        <w:rPr>
          <w:bCs/>
          <w:color w:val="000000"/>
          <w:spacing w:val="0"/>
          <w:kern w:val="2"/>
        </w:rPr>
        <w:t>919 рублей согласно Приложению № 2.18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«Развитие государственного образовательного учреждения «Приднестровский государственный университет им. Т. Г. Шевченко» на 2025–2029 годы – в сумме 16</w:t>
      </w:r>
      <w:r w:rsidR="00F71ADD">
        <w:rPr>
          <w:bCs/>
          <w:color w:val="000000"/>
          <w:spacing w:val="0"/>
          <w:kern w:val="2"/>
        </w:rPr>
        <w:t> </w:t>
      </w:r>
      <w:r w:rsidR="00A43CD7" w:rsidRPr="00A43CD7">
        <w:rPr>
          <w:bCs/>
          <w:color w:val="000000"/>
          <w:spacing w:val="0"/>
          <w:kern w:val="2"/>
        </w:rPr>
        <w:t>151</w:t>
      </w:r>
      <w:r w:rsidR="00F71ADD">
        <w:rPr>
          <w:bCs/>
          <w:color w:val="000000"/>
          <w:spacing w:val="0"/>
          <w:kern w:val="2"/>
        </w:rPr>
        <w:t> </w:t>
      </w:r>
      <w:r w:rsidR="00A43CD7" w:rsidRPr="00A43CD7">
        <w:rPr>
          <w:bCs/>
          <w:color w:val="000000"/>
          <w:spacing w:val="0"/>
          <w:kern w:val="2"/>
        </w:rPr>
        <w:t>724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A43CD7" w:rsidRPr="00A43CD7">
        <w:rPr>
          <w:color w:val="000000"/>
          <w:spacing w:val="0"/>
          <w:kern w:val="2"/>
        </w:rPr>
        <w:t xml:space="preserve">«Замена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w:t>
      </w:r>
      <w:r w:rsidR="00A43CD7" w:rsidRPr="00A43CD7">
        <w:rPr>
          <w:color w:val="000000"/>
          <w:spacing w:val="0"/>
          <w:kern w:val="2"/>
        </w:rPr>
        <w:lastRenderedPageBreak/>
        <w:t>собственности, на светодиодные светильники» на 2024–2028 годы – в сумме 9 927 027 рублей согласно Приложению № 2.21 к настоящему Закону;</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A43CD7" w:rsidRPr="00A43CD7">
        <w:rPr>
          <w:rFonts w:eastAsia="Calibri"/>
          <w:bCs/>
          <w:color w:val="000000"/>
          <w:spacing w:val="0"/>
          <w:kern w:val="2"/>
          <w:lang w:eastAsia="en-US"/>
        </w:rPr>
        <w:t>«Переоснащение служебного автотранспорта пожарной охраны» на 2023</w:t>
      </w:r>
      <w:r w:rsidR="00F71ADD">
        <w:rPr>
          <w:rFonts w:eastAsia="Calibri"/>
          <w:bCs/>
          <w:color w:val="000000"/>
          <w:spacing w:val="0"/>
          <w:kern w:val="2"/>
          <w:lang w:eastAsia="en-US"/>
        </w:rPr>
        <w:t>–</w:t>
      </w:r>
      <w:r w:rsidR="00A43CD7" w:rsidRPr="00A43CD7">
        <w:rPr>
          <w:rFonts w:eastAsia="Calibri"/>
          <w:bCs/>
          <w:color w:val="000000"/>
          <w:spacing w:val="0"/>
          <w:kern w:val="2"/>
          <w:lang w:eastAsia="en-US"/>
        </w:rPr>
        <w:t>2031 годы</w:t>
      </w:r>
      <w:r w:rsidR="00F71ADD">
        <w:rPr>
          <w:rFonts w:eastAsia="Calibri"/>
          <w:bCs/>
          <w:color w:val="000000"/>
          <w:spacing w:val="0"/>
          <w:kern w:val="2"/>
          <w:lang w:eastAsia="en-US"/>
        </w:rPr>
        <w:t xml:space="preserve"> –</w:t>
      </w:r>
      <w:r w:rsidR="00A43CD7" w:rsidRPr="00A43CD7">
        <w:rPr>
          <w:rFonts w:eastAsia="Calibri"/>
          <w:bCs/>
          <w:color w:val="000000"/>
          <w:spacing w:val="0"/>
          <w:kern w:val="2"/>
          <w:lang w:eastAsia="en-US"/>
        </w:rPr>
        <w:t xml:space="preserve"> в сумме 13 224 000 рублей</w:t>
      </w:r>
      <w:r w:rsidR="00A43CD7" w:rsidRPr="00A43CD7">
        <w:rPr>
          <w:color w:val="000000"/>
          <w:spacing w:val="0"/>
          <w:kern w:val="2"/>
        </w:rPr>
        <w:t xml:space="preserve"> согласно Приложению № 2.22 к настоящему Закону.</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t>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9678C0" w:rsidRPr="009678C0" w:rsidRDefault="009678C0" w:rsidP="009678C0">
      <w:pPr>
        <w:ind w:firstLine="709"/>
        <w:jc w:val="both"/>
        <w:rPr>
          <w:bCs/>
          <w:color w:val="000000"/>
          <w:spacing w:val="0"/>
        </w:rPr>
      </w:pPr>
      <w:r w:rsidRPr="009678C0">
        <w:rPr>
          <w:bCs/>
          <w:color w:val="000000"/>
          <w:spacing w:val="0"/>
        </w:rPr>
        <w:t>Предоставить право Правительству Приднестровской Молдавской Республики направлять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678C0" w:rsidRPr="009678C0" w:rsidRDefault="009678C0" w:rsidP="009678C0">
      <w:pPr>
        <w:ind w:firstLine="709"/>
        <w:jc w:val="both"/>
        <w:rPr>
          <w:bCs/>
          <w:color w:val="000000"/>
          <w:spacing w:val="0"/>
        </w:rPr>
      </w:pPr>
      <w:r w:rsidRPr="009678C0">
        <w:rPr>
          <w:bCs/>
          <w:color w:val="000000"/>
          <w:spacing w:val="0"/>
        </w:rPr>
        <w:t xml:space="preserve">Реализация норм части </w:t>
      </w:r>
      <w:r w:rsidR="008D3137">
        <w:rPr>
          <w:bCs/>
          <w:color w:val="000000"/>
          <w:spacing w:val="0"/>
        </w:rPr>
        <w:t>второй</w:t>
      </w:r>
      <w:r w:rsidRPr="009678C0">
        <w:rPr>
          <w:bCs/>
          <w:color w:val="000000"/>
          <w:spacing w:val="0"/>
        </w:rPr>
        <w:t xml:space="preserve">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w:t>
      </w:r>
    </w:p>
    <w:p w:rsidR="009678C0" w:rsidRPr="009678C0" w:rsidRDefault="009678C0" w:rsidP="009678C0">
      <w:pPr>
        <w:ind w:firstLine="709"/>
        <w:jc w:val="both"/>
        <w:rPr>
          <w:bCs/>
          <w:color w:val="000000"/>
          <w:spacing w:val="0"/>
        </w:rPr>
      </w:pPr>
      <w:r w:rsidRPr="009678C0">
        <w:rPr>
          <w:bCs/>
          <w:color w:val="000000"/>
          <w:spacing w:val="0"/>
        </w:rPr>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lastRenderedPageBreak/>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P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Pr="00E76B69">
        <w:rPr>
          <w:bCs/>
          <w:color w:val="000000"/>
          <w:spacing w:val="0"/>
        </w:rPr>
        <w:t>.</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t xml:space="preserve">1. В 2026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A43CD7">
        <w:rPr>
          <w:bCs/>
          <w:color w:val="000000"/>
          <w:spacing w:val="0"/>
        </w:rPr>
        <w:t>погибших</w:t>
      </w:r>
      <w:proofErr w:type="gramEnd"/>
      <w:r w:rsidRPr="00A43CD7">
        <w:rPr>
          <w:bCs/>
          <w:color w:val="000000"/>
          <w:spacing w:val="0"/>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w:t>
      </w:r>
      <w:r w:rsidRPr="00A43CD7">
        <w:rPr>
          <w:bCs/>
          <w:color w:val="000000"/>
          <w:spacing w:val="0"/>
        </w:rPr>
        <w:lastRenderedPageBreak/>
        <w:t xml:space="preserve">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t>а) на проведение научно-исследовательских работ, опытно-конструкторских и технологических работ – в сумме 3 335 222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w:t>
      </w:r>
      <w:proofErr w:type="spellStart"/>
      <w:r w:rsidRPr="00A43CD7">
        <w:rPr>
          <w:bCs/>
          <w:spacing w:val="0"/>
        </w:rPr>
        <w:t>радиоконтролю</w:t>
      </w:r>
      <w:proofErr w:type="spellEnd"/>
      <w:r w:rsidRPr="00A43CD7">
        <w:rPr>
          <w:bCs/>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lastRenderedPageBreak/>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ж)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Pr="00A43CD7">
        <w:rPr>
          <w:spacing w:val="0"/>
        </w:rPr>
        <w:t>157 826 рублей</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Приднестровской Молдавской Республики – в сумме 7 234 550 рублей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утверждаются 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 xml:space="preserve">к) на оказание консультативного приема врачами-специалистами и услуг по диагностике детям субъектами частной медицинской деятельности, а </w:t>
      </w:r>
      <w:r w:rsidRPr="007B78B1">
        <w:rPr>
          <w:bCs/>
          <w:color w:val="000000"/>
          <w:spacing w:val="0"/>
        </w:rPr>
        <w:lastRenderedPageBreak/>
        <w:t>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w:t>
      </w:r>
      <w:r w:rsidRPr="00A43CD7">
        <w:rPr>
          <w:bCs/>
          <w:spacing w:val="0"/>
        </w:rPr>
        <w:lastRenderedPageBreak/>
        <w:t xml:space="preserve">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w:t>
      </w:r>
      <w:r w:rsidRPr="00A43CD7">
        <w:rPr>
          <w:bCs/>
          <w:spacing w:val="0"/>
        </w:rPr>
        <w:lastRenderedPageBreak/>
        <w:t xml:space="preserve">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 xml:space="preserve">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w:t>
      </w:r>
      <w:r w:rsidRPr="00A85DB4">
        <w:rPr>
          <w:bCs/>
          <w:spacing w:val="0"/>
        </w:rPr>
        <w:lastRenderedPageBreak/>
        <w:t>(муниципальных)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lastRenderedPageBreak/>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w:t>
      </w:r>
      <w:r w:rsidRPr="00A43CD7">
        <w:rPr>
          <w:spacing w:val="0"/>
          <w:shd w:val="clear" w:color="auto" w:fill="FFFFFF"/>
        </w:rPr>
        <w:lastRenderedPageBreak/>
        <w:t>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lastRenderedPageBreak/>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на цели, предусмотренные в 2025 году,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AB55F5" w:rsidRPr="00A43CD7" w:rsidRDefault="00AB55F5" w:rsidP="00A43CD7">
      <w:pPr>
        <w:ind w:firstLine="709"/>
        <w:jc w:val="both"/>
        <w:rPr>
          <w:bCs/>
          <w:spacing w:val="0"/>
        </w:rPr>
      </w:pP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lastRenderedPageBreak/>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 xml:space="preserve">е) на средства </w:t>
      </w:r>
      <w:proofErr w:type="spellStart"/>
      <w:r w:rsidRPr="00A43CD7">
        <w:rPr>
          <w:bCs/>
          <w:spacing w:val="0"/>
        </w:rPr>
        <w:t>энергоснабжающих</w:t>
      </w:r>
      <w:proofErr w:type="spellEnd"/>
      <w:r w:rsidRPr="00A43CD7">
        <w:rPr>
          <w:bCs/>
          <w:spacing w:val="0"/>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lastRenderedPageBreak/>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lastRenderedPageBreak/>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t xml:space="preserve">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в 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A43CD7">
        <w:rPr>
          <w:bCs/>
          <w:spacing w:val="0"/>
        </w:rPr>
        <w:t>недопоступлениям</w:t>
      </w:r>
      <w:proofErr w:type="spellEnd"/>
      <w:r w:rsidRPr="00A43CD7">
        <w:rPr>
          <w:bCs/>
          <w:spacing w:val="0"/>
        </w:rPr>
        <w:t xml:space="preserve">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w:t>
      </w:r>
      <w:r w:rsidRPr="00A43CD7">
        <w:rPr>
          <w:spacing w:val="0"/>
        </w:rPr>
        <w:lastRenderedPageBreak/>
        <w:t xml:space="preserve">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lastRenderedPageBreak/>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t xml:space="preserve">Акционерными обществами и обществами с ограниченной ответственностью, учредителем (участником) которых полностью либо частично является государство или муниципальное образование, уплата начисленных за 2025 год дивидендов осуществляется в доход 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w:t>
      </w:r>
      <w:r w:rsidRPr="00AB55F5">
        <w:rPr>
          <w:bCs/>
          <w:color w:val="000000"/>
          <w:spacing w:val="0"/>
          <w:shd w:val="clear" w:color="auto" w:fill="FFFFFF"/>
        </w:rPr>
        <w:lastRenderedPageBreak/>
        <w:t xml:space="preserve">(местного)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w:t>
      </w:r>
      <w:r w:rsidRPr="00A43CD7">
        <w:rPr>
          <w:bCs/>
          <w:spacing w:val="0"/>
        </w:rPr>
        <w:lastRenderedPageBreak/>
        <w:t xml:space="preserve">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A43CD7">
        <w:rPr>
          <w:bCs/>
          <w:spacing w:val="0"/>
        </w:rPr>
        <w:t>доначисленных</w:t>
      </w:r>
      <w:proofErr w:type="spellEnd"/>
      <w:r w:rsidRPr="00A43CD7">
        <w:rPr>
          <w:bCs/>
          <w:spacing w:val="0"/>
        </w:rPr>
        <w:t xml:space="preserve">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w:t>
      </w:r>
      <w:r w:rsidRPr="00A43CD7">
        <w:rPr>
          <w:spacing w:val="0"/>
        </w:rPr>
        <w:lastRenderedPageBreak/>
        <w:t xml:space="preserve">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947CF9" w:rsidRPr="00947CF9" w:rsidRDefault="00947CF9" w:rsidP="00947CF9">
      <w:pPr>
        <w:tabs>
          <w:tab w:val="left" w:pos="1134"/>
        </w:tabs>
        <w:ind w:firstLine="709"/>
        <w:jc w:val="both"/>
        <w:rPr>
          <w:bCs/>
          <w:spacing w:val="0"/>
        </w:rPr>
      </w:pPr>
      <w:r w:rsidRPr="00947CF9">
        <w:rPr>
          <w:bCs/>
          <w:spacing w:val="0"/>
        </w:rPr>
        <w:t>1. 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621 472 184 рубля, в том числе:</w:t>
      </w:r>
    </w:p>
    <w:p w:rsidR="00947CF9" w:rsidRPr="00947CF9" w:rsidRDefault="00947CF9" w:rsidP="00947CF9">
      <w:pPr>
        <w:tabs>
          <w:tab w:val="left" w:pos="1134"/>
        </w:tabs>
        <w:ind w:firstLine="709"/>
        <w:jc w:val="both"/>
        <w:rPr>
          <w:bCs/>
          <w:spacing w:val="0"/>
        </w:rPr>
      </w:pPr>
      <w:r w:rsidRPr="00947CF9">
        <w:rPr>
          <w:bCs/>
          <w:spacing w:val="0"/>
        </w:rPr>
        <w:t>а) городу Бендеры – 133 512 026 рублей;</w:t>
      </w:r>
    </w:p>
    <w:p w:rsidR="00947CF9" w:rsidRPr="00947CF9" w:rsidRDefault="00947CF9" w:rsidP="00947CF9">
      <w:pPr>
        <w:tabs>
          <w:tab w:val="left" w:pos="1134"/>
        </w:tabs>
        <w:ind w:firstLine="709"/>
        <w:jc w:val="both"/>
        <w:rPr>
          <w:bCs/>
          <w:spacing w:val="0"/>
        </w:rPr>
      </w:pPr>
      <w:r w:rsidRPr="00947CF9">
        <w:rPr>
          <w:bCs/>
          <w:spacing w:val="0"/>
        </w:rPr>
        <w:t xml:space="preserve">б) городу Рыбнице и </w:t>
      </w:r>
      <w:proofErr w:type="spellStart"/>
      <w:r w:rsidRPr="00947CF9">
        <w:rPr>
          <w:bCs/>
          <w:spacing w:val="0"/>
        </w:rPr>
        <w:t>Рыбницкому</w:t>
      </w:r>
      <w:proofErr w:type="spellEnd"/>
      <w:r w:rsidRPr="00947CF9">
        <w:rPr>
          <w:bCs/>
          <w:spacing w:val="0"/>
        </w:rPr>
        <w:t xml:space="preserve"> району – 131 486 821 рубль; </w:t>
      </w:r>
    </w:p>
    <w:p w:rsidR="00947CF9" w:rsidRPr="00947CF9" w:rsidRDefault="00947CF9" w:rsidP="00947CF9">
      <w:pPr>
        <w:tabs>
          <w:tab w:val="left" w:pos="1134"/>
        </w:tabs>
        <w:ind w:firstLine="709"/>
        <w:jc w:val="both"/>
        <w:rPr>
          <w:bCs/>
          <w:spacing w:val="0"/>
        </w:rPr>
      </w:pPr>
      <w:r w:rsidRPr="00947CF9">
        <w:rPr>
          <w:bCs/>
          <w:spacing w:val="0"/>
        </w:rPr>
        <w:t xml:space="preserve">в) городу Дубоссары и </w:t>
      </w:r>
      <w:proofErr w:type="spellStart"/>
      <w:r w:rsidRPr="00947CF9">
        <w:rPr>
          <w:bCs/>
          <w:spacing w:val="0"/>
        </w:rPr>
        <w:t>Дубоссарскому</w:t>
      </w:r>
      <w:proofErr w:type="spellEnd"/>
      <w:r w:rsidRPr="00947CF9">
        <w:rPr>
          <w:bCs/>
          <w:spacing w:val="0"/>
        </w:rPr>
        <w:t xml:space="preserve"> району – 85 039 611 рублей;</w:t>
      </w:r>
    </w:p>
    <w:p w:rsidR="00947CF9" w:rsidRPr="00947CF9" w:rsidRDefault="00947CF9" w:rsidP="00947CF9">
      <w:pPr>
        <w:tabs>
          <w:tab w:val="left" w:pos="1134"/>
        </w:tabs>
        <w:ind w:firstLine="709"/>
        <w:jc w:val="both"/>
        <w:rPr>
          <w:bCs/>
          <w:spacing w:val="0"/>
        </w:rPr>
      </w:pPr>
      <w:r w:rsidRPr="00947CF9">
        <w:rPr>
          <w:bCs/>
          <w:spacing w:val="0"/>
        </w:rPr>
        <w:t xml:space="preserve">г) городу </w:t>
      </w:r>
      <w:proofErr w:type="spellStart"/>
      <w:r w:rsidRPr="00947CF9">
        <w:rPr>
          <w:bCs/>
          <w:spacing w:val="0"/>
        </w:rPr>
        <w:t>Слободзее</w:t>
      </w:r>
      <w:proofErr w:type="spellEnd"/>
      <w:r w:rsidRPr="00947CF9">
        <w:rPr>
          <w:bCs/>
          <w:spacing w:val="0"/>
        </w:rPr>
        <w:t xml:space="preserve"> и </w:t>
      </w:r>
      <w:proofErr w:type="spellStart"/>
      <w:r w:rsidRPr="00947CF9">
        <w:rPr>
          <w:bCs/>
          <w:spacing w:val="0"/>
        </w:rPr>
        <w:t>Слободзейскому</w:t>
      </w:r>
      <w:proofErr w:type="spellEnd"/>
      <w:r w:rsidRPr="00947CF9">
        <w:rPr>
          <w:bCs/>
          <w:spacing w:val="0"/>
        </w:rPr>
        <w:t xml:space="preserve"> району – 143 628 941 рубль;</w:t>
      </w:r>
    </w:p>
    <w:p w:rsidR="00947CF9" w:rsidRPr="00947CF9" w:rsidRDefault="00947CF9" w:rsidP="00947CF9">
      <w:pPr>
        <w:tabs>
          <w:tab w:val="left" w:pos="1134"/>
        </w:tabs>
        <w:ind w:firstLine="709"/>
        <w:jc w:val="both"/>
        <w:rPr>
          <w:bCs/>
          <w:spacing w:val="0"/>
        </w:rPr>
      </w:pPr>
      <w:r w:rsidRPr="00947CF9">
        <w:rPr>
          <w:bCs/>
          <w:spacing w:val="0"/>
        </w:rPr>
        <w:t xml:space="preserve">д) городу Григориополю и </w:t>
      </w:r>
      <w:proofErr w:type="spellStart"/>
      <w:r w:rsidRPr="00947CF9">
        <w:rPr>
          <w:bCs/>
          <w:spacing w:val="0"/>
        </w:rPr>
        <w:t>Григориопольскому</w:t>
      </w:r>
      <w:proofErr w:type="spellEnd"/>
      <w:r w:rsidRPr="00947CF9">
        <w:rPr>
          <w:bCs/>
          <w:spacing w:val="0"/>
        </w:rPr>
        <w:t xml:space="preserve"> району – </w:t>
      </w:r>
      <w:r>
        <w:rPr>
          <w:bCs/>
          <w:spacing w:val="0"/>
        </w:rPr>
        <w:br/>
      </w:r>
      <w:r w:rsidRPr="00947CF9">
        <w:rPr>
          <w:bCs/>
          <w:spacing w:val="0"/>
        </w:rPr>
        <w:t>77 022 241 рубль;</w:t>
      </w:r>
    </w:p>
    <w:p w:rsidR="00947CF9" w:rsidRPr="00947CF9" w:rsidRDefault="00947CF9" w:rsidP="00947CF9">
      <w:pPr>
        <w:tabs>
          <w:tab w:val="left" w:pos="1134"/>
        </w:tabs>
        <w:ind w:firstLine="709"/>
        <w:jc w:val="both"/>
        <w:rPr>
          <w:bCs/>
          <w:spacing w:val="0"/>
        </w:rPr>
      </w:pPr>
      <w:r w:rsidRPr="00947CF9">
        <w:rPr>
          <w:bCs/>
          <w:spacing w:val="0"/>
        </w:rPr>
        <w:t>е) городу Каменке и Каменскому району – 50 782 544 рубля.</w:t>
      </w:r>
    </w:p>
    <w:p w:rsidR="00A43CD7" w:rsidRPr="00A43CD7" w:rsidRDefault="00A43CD7" w:rsidP="00A43CD7">
      <w:pPr>
        <w:ind w:firstLine="709"/>
        <w:jc w:val="both"/>
        <w:rPr>
          <w:bCs/>
          <w:spacing w:val="0"/>
        </w:rPr>
      </w:pPr>
      <w:r w:rsidRPr="00A43CD7">
        <w:rPr>
          <w:bCs/>
          <w:spacing w:val="0"/>
        </w:rPr>
        <w:t xml:space="preserve">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w:t>
      </w:r>
      <w:r w:rsidRPr="00A43CD7">
        <w:rPr>
          <w:bCs/>
          <w:spacing w:val="0"/>
        </w:rPr>
        <w:lastRenderedPageBreak/>
        <w:t>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w:t>
      </w:r>
      <w:r>
        <w:rPr>
          <w:bCs/>
          <w:spacing w:val="0"/>
        </w:rPr>
        <w:br/>
      </w:r>
      <w:r w:rsidRPr="00410CFC">
        <w:rPr>
          <w:bCs/>
          <w:spacing w:val="0"/>
        </w:rPr>
        <w:t>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w:t>
      </w:r>
      <w:r w:rsidRPr="00A43CD7">
        <w:rPr>
          <w:bCs/>
          <w:spacing w:val="0"/>
        </w:rPr>
        <w:lastRenderedPageBreak/>
        <w:t xml:space="preserve">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w:t>
      </w:r>
      <w:r w:rsidRPr="00A43CD7">
        <w:rPr>
          <w:spacing w:val="0"/>
        </w:rPr>
        <w:lastRenderedPageBreak/>
        <w:t>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реабилитационно-восстановительный центр инвалидов», </w:t>
      </w:r>
      <w:r w:rsidRPr="00A43CD7">
        <w:rPr>
          <w:bCs/>
          <w:spacing w:val="0"/>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lastRenderedPageBreak/>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lastRenderedPageBreak/>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w:t>
      </w:r>
      <w:r w:rsidRPr="00A43CD7">
        <w:rPr>
          <w:bCs/>
          <w:spacing w:val="0"/>
        </w:rPr>
        <w:lastRenderedPageBreak/>
        <w:t xml:space="preserve">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lastRenderedPageBreak/>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lastRenderedPageBreak/>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w:t>
      </w:r>
      <w:proofErr w:type="spellStart"/>
      <w:r w:rsidRPr="00A43CD7">
        <w:rPr>
          <w:bCs/>
          <w:spacing w:val="0"/>
        </w:rPr>
        <w:t>самозанятых</w:t>
      </w:r>
      <w:proofErr w:type="spellEnd"/>
      <w:r w:rsidRPr="00A43CD7">
        <w:rPr>
          <w:bCs/>
          <w:spacing w:val="0"/>
        </w:rPr>
        <w:t xml:space="preserve">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2026 году пилотный проект в </w:t>
      </w:r>
      <w:r w:rsidRPr="00A43CD7">
        <w:rPr>
          <w:bCs/>
          <w:spacing w:val="0"/>
        </w:rPr>
        <w:lastRenderedPageBreak/>
        <w:t xml:space="preserve">соответствии со статьей </w:t>
      </w:r>
      <w:r w:rsidR="00EF51A6">
        <w:rPr>
          <w:bCs/>
          <w:spacing w:val="0"/>
        </w:rPr>
        <w:t>57</w:t>
      </w:r>
      <w:r w:rsidRPr="00A43CD7">
        <w:rPr>
          <w:bCs/>
          <w:spacing w:val="0"/>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w:t>
      </w:r>
      <w:r w:rsidR="00F9115A">
        <w:rPr>
          <w:bCs/>
          <w:spacing w:val="0"/>
        </w:rPr>
        <w:t> </w:t>
      </w:r>
      <w:r w:rsidRPr="00A43CD7">
        <w:rPr>
          <w:bCs/>
          <w:spacing w:val="0"/>
        </w:rPr>
        <w:t xml:space="preserve">МЗП в размере 7,9 рубля в соответствии с подпунктом а) </w:t>
      </w:r>
      <w:r w:rsidR="00F9115A">
        <w:rPr>
          <w:bCs/>
          <w:spacing w:val="0"/>
        </w:rPr>
        <w:br/>
      </w:r>
      <w:r w:rsidRPr="00A43CD7">
        <w:rPr>
          <w:bCs/>
          <w:spacing w:val="0"/>
        </w:rPr>
        <w:t>пункта 1, подпунктом 1) подпункта п) пункта 1 статьи 4</w:t>
      </w:r>
      <w:r w:rsidR="00EF51A6">
        <w:rPr>
          <w:bCs/>
          <w:spacing w:val="0"/>
        </w:rPr>
        <w:t xml:space="preserve">8 </w:t>
      </w:r>
      <w:r w:rsidRPr="00A43CD7">
        <w:rPr>
          <w:bCs/>
          <w:spacing w:val="0"/>
        </w:rPr>
        <w:t xml:space="preserve">настоящего Закона, или в размере 8,8 рубля в соответствии с подпунктом 1) подпункта и) </w:t>
      </w:r>
      <w:r w:rsidR="003E6A5C">
        <w:rPr>
          <w:bCs/>
          <w:spacing w:val="0"/>
        </w:rPr>
        <w:br/>
      </w:r>
      <w:r w:rsidRPr="00A43CD7">
        <w:rPr>
          <w:bCs/>
          <w:spacing w:val="0"/>
        </w:rPr>
        <w:t>пункта 1 статьи 4</w:t>
      </w:r>
      <w:r w:rsidR="00EF51A6">
        <w:rPr>
          <w:bCs/>
          <w:spacing w:val="0"/>
        </w:rPr>
        <w:t>8</w:t>
      </w:r>
      <w:r w:rsidRPr="00A43CD7">
        <w:rPr>
          <w:bCs/>
          <w:spacing w:val="0"/>
        </w:rPr>
        <w:t xml:space="preserve"> настоящего Закона, или в размере 11 рублей в соответствии с подпунктом 1) подпункта к) пункта 1 статьи 4</w:t>
      </w:r>
      <w:r w:rsidR="00EF51A6">
        <w:rPr>
          <w:bCs/>
          <w:spacing w:val="0"/>
        </w:rPr>
        <w:t>8</w:t>
      </w:r>
      <w:r w:rsidRPr="00A43CD7">
        <w:rPr>
          <w:bCs/>
          <w:spacing w:val="0"/>
        </w:rPr>
        <w:t xml:space="preserve"> настоящего Закона, за исключением случаев, установленных частью второй настоящего пункта, осуществляется доплата, равная: </w:t>
      </w:r>
    </w:p>
    <w:p w:rsidR="00A43CD7" w:rsidRPr="00A43CD7" w:rsidRDefault="00A43CD7" w:rsidP="00A43CD7">
      <w:pPr>
        <w:ind w:firstLine="709"/>
        <w:jc w:val="both"/>
        <w:rPr>
          <w:bCs/>
          <w:spacing w:val="0"/>
        </w:rPr>
      </w:pPr>
      <w:r w:rsidRPr="00A43CD7">
        <w:rPr>
          <w:bCs/>
          <w:spacing w:val="0"/>
        </w:rPr>
        <w:t>а) 11,5 процента от оклада денежного содержания – для государственных гражданских служащих;</w:t>
      </w:r>
    </w:p>
    <w:p w:rsidR="00A43CD7" w:rsidRPr="00A43CD7" w:rsidRDefault="00A43CD7" w:rsidP="00A43CD7">
      <w:pPr>
        <w:ind w:firstLine="709"/>
        <w:jc w:val="both"/>
        <w:rPr>
          <w:bCs/>
          <w:spacing w:val="0"/>
        </w:rPr>
      </w:pPr>
      <w:r w:rsidRPr="00A43CD7">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A43CD7" w:rsidRPr="00A43CD7" w:rsidRDefault="00A43CD7" w:rsidP="00A43CD7">
      <w:pPr>
        <w:ind w:firstLine="709"/>
        <w:jc w:val="both"/>
        <w:rPr>
          <w:bCs/>
          <w:spacing w:val="0"/>
        </w:rPr>
      </w:pPr>
      <w:r w:rsidRPr="00A43CD7">
        <w:rPr>
          <w:bCs/>
          <w:spacing w:val="0"/>
        </w:rPr>
        <w:t>в) 11,5 процента от должностного оклада – для иных работников бюджетной сферы;</w:t>
      </w:r>
    </w:p>
    <w:p w:rsidR="00A43CD7" w:rsidRPr="00A43CD7" w:rsidRDefault="00A43CD7" w:rsidP="00A43CD7">
      <w:pPr>
        <w:ind w:firstLine="709"/>
        <w:jc w:val="both"/>
        <w:rPr>
          <w:bCs/>
          <w:spacing w:val="0"/>
        </w:rPr>
      </w:pPr>
      <w:r w:rsidRPr="00A43CD7">
        <w:rPr>
          <w:bCs/>
          <w:spacing w:val="0"/>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A43CD7">
        <w:rPr>
          <w:bCs/>
          <w:spacing w:val="0"/>
        </w:rPr>
        <w:t>подпунктами</w:t>
      </w:r>
      <w:proofErr w:type="gramEnd"/>
      <w:r w:rsidRPr="00A43CD7">
        <w:rPr>
          <w:bCs/>
          <w:spacing w:val="0"/>
        </w:rPr>
        <w:t xml:space="preserve"> а)–в)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A43CD7" w:rsidRPr="00A43CD7" w:rsidRDefault="00A43CD7" w:rsidP="00A43CD7">
      <w:pPr>
        <w:ind w:firstLine="709"/>
        <w:jc w:val="both"/>
        <w:rPr>
          <w:bCs/>
          <w:spacing w:val="0"/>
        </w:rPr>
      </w:pPr>
      <w:r w:rsidRPr="00A43CD7">
        <w:rPr>
          <w:bCs/>
          <w:spacing w:val="0"/>
        </w:rPr>
        <w:t xml:space="preserve">Доплата, предусмотренная </w:t>
      </w:r>
      <w:proofErr w:type="gramStart"/>
      <w:r w:rsidRPr="00A43CD7">
        <w:rPr>
          <w:bCs/>
          <w:spacing w:val="0"/>
        </w:rPr>
        <w:t>подпунктами</w:t>
      </w:r>
      <w:proofErr w:type="gramEnd"/>
      <w:r w:rsidRPr="00A43CD7">
        <w:rPr>
          <w:bCs/>
          <w:spacing w:val="0"/>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A43CD7" w:rsidRPr="00A43CD7" w:rsidRDefault="00A43CD7" w:rsidP="00A43CD7">
      <w:pPr>
        <w:ind w:firstLine="709"/>
        <w:jc w:val="both"/>
        <w:rPr>
          <w:bCs/>
          <w:spacing w:val="0"/>
        </w:rPr>
      </w:pPr>
      <w:r w:rsidRPr="00A43CD7">
        <w:rPr>
          <w:bCs/>
          <w:spacing w:val="0"/>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A43CD7" w:rsidRPr="00A43CD7" w:rsidRDefault="00A43CD7" w:rsidP="00A43CD7">
      <w:pPr>
        <w:ind w:firstLine="709"/>
        <w:jc w:val="both"/>
        <w:rPr>
          <w:bCs/>
          <w:spacing w:val="0"/>
        </w:rPr>
      </w:pPr>
      <w:r w:rsidRPr="00A43CD7">
        <w:rPr>
          <w:bCs/>
          <w:spacing w:val="0"/>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A43CD7" w:rsidRPr="00A43CD7" w:rsidRDefault="00A43CD7" w:rsidP="00A43CD7">
      <w:pPr>
        <w:ind w:firstLine="709"/>
        <w:jc w:val="both"/>
        <w:rPr>
          <w:bCs/>
          <w:spacing w:val="0"/>
        </w:rPr>
      </w:pPr>
      <w:r w:rsidRPr="00A43CD7">
        <w:rPr>
          <w:bCs/>
          <w:spacing w:val="0"/>
        </w:rPr>
        <w:t xml:space="preserve">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w:t>
      </w:r>
      <w:r w:rsidRPr="00A43CD7">
        <w:rPr>
          <w:bCs/>
          <w:spacing w:val="0"/>
        </w:rPr>
        <w:lastRenderedPageBreak/>
        <w:t>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A43CD7" w:rsidRPr="00A43CD7" w:rsidRDefault="00A43CD7" w:rsidP="00A43CD7">
      <w:pPr>
        <w:ind w:firstLine="709"/>
        <w:jc w:val="both"/>
        <w:rPr>
          <w:bCs/>
          <w:color w:val="000000"/>
          <w:spacing w:val="0"/>
        </w:rPr>
      </w:pPr>
      <w:r w:rsidRPr="00A43CD7">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E14FD3">
        <w:rPr>
          <w:bCs/>
          <w:spacing w:val="0"/>
        </w:rPr>
        <w:br/>
      </w:r>
      <w:r w:rsidRPr="00A43CD7">
        <w:rPr>
          <w:bCs/>
          <w:spacing w:val="0"/>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00E14FD3">
        <w:rPr>
          <w:bCs/>
          <w:spacing w:val="0"/>
        </w:rPr>
        <w:br/>
      </w:r>
      <w:r w:rsidRPr="00A43CD7">
        <w:rPr>
          <w:bCs/>
          <w:spacing w:val="0"/>
        </w:rPr>
        <w:t xml:space="preserve">7,9 рубля в соответствии с подпунктом а) пункта 1 статьи </w:t>
      </w:r>
      <w:r w:rsidRPr="00A43CD7">
        <w:rPr>
          <w:bCs/>
          <w:color w:val="000000"/>
          <w:spacing w:val="0"/>
        </w:rPr>
        <w:t>4</w:t>
      </w:r>
      <w:r w:rsidR="00EF51A6">
        <w:rPr>
          <w:bCs/>
          <w:color w:val="000000"/>
          <w:spacing w:val="0"/>
        </w:rPr>
        <w:t>8</w:t>
      </w:r>
      <w:bookmarkStart w:id="0" w:name="_GoBack"/>
      <w:bookmarkEnd w:id="0"/>
      <w:r w:rsidRPr="00A43CD7">
        <w:rPr>
          <w:bCs/>
          <w:color w:val="FF0000"/>
          <w:spacing w:val="0"/>
        </w:rPr>
        <w:t xml:space="preserve"> </w:t>
      </w:r>
      <w:r w:rsidRPr="00A43CD7">
        <w:rPr>
          <w:bCs/>
          <w:spacing w:val="0"/>
        </w:rPr>
        <w:t xml:space="preserve">настоящего Закона, с установлением доплат, предусмотренных частью первой </w:t>
      </w:r>
      <w:r w:rsidRPr="00A43CD7">
        <w:rPr>
          <w:bCs/>
          <w:color w:val="000000"/>
          <w:spacing w:val="0"/>
        </w:rPr>
        <w:t>пункта 1 настоящей статьи, либо в размере 8,4 рубля.</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lastRenderedPageBreak/>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A43CD7" w:rsidRDefault="00A43CD7" w:rsidP="00A43CD7">
      <w:pPr>
        <w:ind w:firstLine="709"/>
        <w:jc w:val="both"/>
        <w:rPr>
          <w:bCs/>
          <w:color w:val="000000"/>
          <w:spacing w:val="0"/>
        </w:rPr>
      </w:pP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lastRenderedPageBreak/>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 xml:space="preserve">и льгот по оплате коммунальных услуг по газоснабжению, электроснабжению, снабжению тепловой энергией </w:t>
      </w:r>
      <w:r w:rsidRPr="00A43CD7">
        <w:rPr>
          <w:spacing w:val="0"/>
        </w:rPr>
        <w:lastRenderedPageBreak/>
        <w:t>(отопление,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w:t>
      </w:r>
      <w:r w:rsidRPr="00A43CD7">
        <w:rPr>
          <w:spacing w:val="0"/>
          <w:lang w:bidi="ru-RU"/>
        </w:rPr>
        <w:lastRenderedPageBreak/>
        <w:t xml:space="preserve">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право льготного проезда по всей территории Приднестровской Молдавской Республики предоставляется в период с 1 сентября по 1 июля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w:t>
      </w:r>
      <w:proofErr w:type="spellStart"/>
      <w:r w:rsidRPr="00A43CD7">
        <w:rPr>
          <w:color w:val="000000"/>
          <w:spacing w:val="0"/>
          <w:lang w:bidi="ru-RU"/>
        </w:rPr>
        <w:t>Тираспольское</w:t>
      </w:r>
      <w:proofErr w:type="spellEnd"/>
      <w:r w:rsidRPr="00A43CD7">
        <w:rPr>
          <w:color w:val="000000"/>
          <w:spacing w:val="0"/>
          <w:lang w:bidi="ru-RU"/>
        </w:rPr>
        <w:t xml:space="preserve">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w:t>
      </w:r>
      <w:proofErr w:type="spellStart"/>
      <w:r w:rsidRPr="00A43CD7">
        <w:rPr>
          <w:color w:val="000000"/>
          <w:spacing w:val="0"/>
          <w:lang w:bidi="ru-RU"/>
        </w:rPr>
        <w:t>Копанка</w:t>
      </w:r>
      <w:proofErr w:type="spellEnd"/>
      <w:r w:rsidRPr="00A43CD7">
        <w:rPr>
          <w:color w:val="000000"/>
          <w:spacing w:val="0"/>
          <w:lang w:bidi="ru-RU"/>
        </w:rPr>
        <w:t xml:space="preserve">,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w:t>
      </w:r>
      <w:r w:rsidRPr="00A43CD7">
        <w:rPr>
          <w:color w:val="000000"/>
          <w:spacing w:val="0"/>
          <w:lang w:bidi="ru-RU"/>
        </w:rPr>
        <w:lastRenderedPageBreak/>
        <w:t xml:space="preserve">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 xml:space="preserve">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w:t>
      </w:r>
      <w:r w:rsidRPr="00A43CD7">
        <w:rPr>
          <w:bCs/>
          <w:color w:val="000000"/>
          <w:spacing w:val="0"/>
        </w:rPr>
        <w:lastRenderedPageBreak/>
        <w:t>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 xml:space="preserve">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w:t>
      </w:r>
      <w:r w:rsidRPr="00A43CD7">
        <w:rPr>
          <w:color w:val="000000"/>
          <w:spacing w:val="0"/>
        </w:rPr>
        <w:lastRenderedPageBreak/>
        <w:t>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t xml:space="preserve">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w:t>
      </w:r>
      <w:r w:rsidRPr="00A43CD7">
        <w:rPr>
          <w:bCs/>
          <w:color w:val="000000"/>
          <w:spacing w:val="0"/>
        </w:rPr>
        <w:lastRenderedPageBreak/>
        <w:t>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300 (трехсот) километров в одном направлении –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w:t>
      </w:r>
      <w:r w:rsidRPr="00A43CD7">
        <w:rPr>
          <w:bCs/>
          <w:color w:val="000000"/>
          <w:spacing w:val="0"/>
        </w:rPr>
        <w:lastRenderedPageBreak/>
        <w:t>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1,45 рубля Приднестровской Молдавской Республики за 1 куб. м услуги по водоотведению (канализации).</w:t>
      </w:r>
    </w:p>
    <w:p w:rsidR="00A43CD7" w:rsidRPr="00A43CD7" w:rsidRDefault="00A43CD7" w:rsidP="00A43CD7">
      <w:pPr>
        <w:ind w:firstLine="709"/>
        <w:jc w:val="both"/>
        <w:rPr>
          <w:color w:val="000000"/>
          <w:spacing w:val="0"/>
        </w:rPr>
      </w:pPr>
      <w:r w:rsidRPr="00A43CD7">
        <w:rPr>
          <w:color w:val="000000"/>
          <w:spacing w:val="0"/>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A43CD7" w:rsidRPr="00A43CD7" w:rsidRDefault="00A43CD7" w:rsidP="00A43CD7">
      <w:pPr>
        <w:ind w:firstLine="709"/>
        <w:jc w:val="both"/>
        <w:rPr>
          <w:color w:val="000000"/>
          <w:spacing w:val="0"/>
        </w:rPr>
      </w:pPr>
      <w:r w:rsidRPr="00A43CD7">
        <w:rPr>
          <w:color w:val="000000"/>
          <w:spacing w:val="0"/>
        </w:rPr>
        <w:t>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A43CD7" w:rsidRDefault="00A43CD7" w:rsidP="00A43CD7">
      <w:pPr>
        <w:ind w:firstLine="709"/>
        <w:jc w:val="both"/>
        <w:rPr>
          <w:bCs/>
          <w:color w:val="000000"/>
          <w:spacing w:val="0"/>
        </w:rPr>
      </w:pP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lastRenderedPageBreak/>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A43CD7" w:rsidRDefault="00A43CD7" w:rsidP="00A43CD7">
      <w:pPr>
        <w:ind w:firstLine="709"/>
        <w:jc w:val="both"/>
        <w:rPr>
          <w:bCs/>
          <w:spacing w:val="0"/>
        </w:rPr>
      </w:pP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lastRenderedPageBreak/>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2D3440" w:rsidRDefault="002D3440" w:rsidP="00A43CD7">
      <w:pPr>
        <w:ind w:firstLine="709"/>
        <w:jc w:val="both"/>
        <w:rPr>
          <w:b/>
          <w:bCs/>
          <w:spacing w:val="0"/>
        </w:rPr>
      </w:pPr>
    </w:p>
    <w:p w:rsidR="002D3440" w:rsidRDefault="002D3440"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lastRenderedPageBreak/>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t xml:space="preserve">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w:t>
      </w:r>
      <w:r w:rsidRPr="00A43CD7">
        <w:rPr>
          <w:color w:val="000000"/>
          <w:spacing w:val="0"/>
        </w:rPr>
        <w:lastRenderedPageBreak/>
        <w:t>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 xml:space="preserve">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w:t>
      </w:r>
      <w:r w:rsidRPr="00A43CD7">
        <w:rPr>
          <w:color w:val="000000"/>
          <w:spacing w:val="0"/>
        </w:rPr>
        <w:lastRenderedPageBreak/>
        <w:t>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2D3440" w:rsidRDefault="002D3440" w:rsidP="00A43CD7">
      <w:pPr>
        <w:ind w:firstLine="709"/>
        <w:jc w:val="both"/>
        <w:rPr>
          <w:bCs/>
          <w:color w:val="000000"/>
          <w:spacing w:val="0"/>
        </w:rPr>
      </w:pPr>
    </w:p>
    <w:p w:rsidR="002D3440" w:rsidRPr="00A43CD7" w:rsidRDefault="002D3440"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lastRenderedPageBreak/>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p w:rsidR="00C1630A" w:rsidRPr="001C4471" w:rsidRDefault="00C1630A" w:rsidP="00A43CD7">
      <w:pPr>
        <w:ind w:firstLine="709"/>
        <w:jc w:val="both"/>
        <w:rPr>
          <w:spacing w:val="0"/>
        </w:rPr>
      </w:pPr>
    </w:p>
    <w:p w:rsidR="00593C06" w:rsidRPr="001C4471" w:rsidRDefault="00593C06" w:rsidP="00B67948">
      <w:pPr>
        <w:jc w:val="both"/>
        <w:rPr>
          <w:spacing w:val="0"/>
        </w:rPr>
      </w:pPr>
    </w:p>
    <w:p w:rsidR="003C6611" w:rsidRPr="001C4471" w:rsidRDefault="00490ACC" w:rsidP="00B67948">
      <w:pPr>
        <w:jc w:val="both"/>
        <w:outlineLvl w:val="0"/>
        <w:rPr>
          <w:spacing w:val="0"/>
        </w:rPr>
      </w:pPr>
      <w:r w:rsidRPr="001C4471">
        <w:rPr>
          <w:spacing w:val="0"/>
        </w:rPr>
        <w:t xml:space="preserve">Президент </w:t>
      </w:r>
    </w:p>
    <w:p w:rsidR="00490ACC" w:rsidRPr="001C4471" w:rsidRDefault="00490ACC" w:rsidP="00B67948">
      <w:pPr>
        <w:jc w:val="both"/>
        <w:outlineLvl w:val="0"/>
        <w:rPr>
          <w:spacing w:val="0"/>
        </w:rPr>
      </w:pPr>
      <w:r w:rsidRPr="001C4471">
        <w:rPr>
          <w:spacing w:val="0"/>
        </w:rPr>
        <w:t xml:space="preserve">Приднестровской </w:t>
      </w:r>
    </w:p>
    <w:p w:rsidR="00F44C76" w:rsidRDefault="00490ACC" w:rsidP="00B67948">
      <w:pPr>
        <w:jc w:val="both"/>
        <w:rPr>
          <w:spacing w:val="0"/>
        </w:rPr>
      </w:pPr>
      <w:r w:rsidRPr="001C4471">
        <w:rPr>
          <w:spacing w:val="0"/>
        </w:rPr>
        <w:t xml:space="preserve">Молдавской Республики </w:t>
      </w:r>
      <w:r w:rsidRPr="001C4471">
        <w:rPr>
          <w:spacing w:val="0"/>
        </w:rPr>
        <w:tab/>
      </w:r>
      <w:r w:rsidRPr="001C4471">
        <w:rPr>
          <w:spacing w:val="0"/>
        </w:rPr>
        <w:tab/>
      </w:r>
      <w:r w:rsidRPr="001C4471">
        <w:rPr>
          <w:spacing w:val="0"/>
        </w:rPr>
        <w:tab/>
      </w:r>
      <w:r w:rsidRPr="001C4471">
        <w:rPr>
          <w:spacing w:val="0"/>
        </w:rPr>
        <w:tab/>
        <w:t xml:space="preserve"> </w:t>
      </w:r>
      <w:r w:rsidR="001713CD" w:rsidRPr="001C4471">
        <w:rPr>
          <w:spacing w:val="0"/>
        </w:rPr>
        <w:t xml:space="preserve">  </w:t>
      </w:r>
      <w:r w:rsidRPr="001C4471">
        <w:rPr>
          <w:spacing w:val="0"/>
        </w:rPr>
        <w:t xml:space="preserve">  В. Н. КРАСНОСЕЛЬСКИЙ</w:t>
      </w:r>
    </w:p>
    <w:p w:rsidR="004F1ACE" w:rsidRDefault="004F1ACE" w:rsidP="00B67948">
      <w:pPr>
        <w:jc w:val="both"/>
        <w:rPr>
          <w:spacing w:val="0"/>
        </w:rPr>
      </w:pPr>
    </w:p>
    <w:p w:rsidR="004F1ACE" w:rsidRDefault="004F1ACE" w:rsidP="00B67948">
      <w:pPr>
        <w:jc w:val="both"/>
        <w:rPr>
          <w:spacing w:val="0"/>
        </w:rPr>
      </w:pPr>
    </w:p>
    <w:p w:rsidR="004F1ACE" w:rsidRDefault="004F1ACE" w:rsidP="00B67948">
      <w:pPr>
        <w:jc w:val="both"/>
        <w:rPr>
          <w:spacing w:val="0"/>
        </w:rPr>
      </w:pPr>
    </w:p>
    <w:p w:rsidR="004F1ACE" w:rsidRPr="00D954B2" w:rsidRDefault="004F1ACE" w:rsidP="004F1ACE">
      <w:r w:rsidRPr="00D954B2">
        <w:t>г. Тирасполь</w:t>
      </w:r>
    </w:p>
    <w:p w:rsidR="004F1ACE" w:rsidRPr="00D954B2" w:rsidRDefault="004F1ACE" w:rsidP="004F1ACE">
      <w:r w:rsidRPr="004F1ACE">
        <w:t>30</w:t>
      </w:r>
      <w:r w:rsidRPr="00D954B2">
        <w:t xml:space="preserve"> </w:t>
      </w:r>
      <w:r>
        <w:t>декабря 2025</w:t>
      </w:r>
      <w:r w:rsidRPr="00D954B2">
        <w:t xml:space="preserve"> г.</w:t>
      </w:r>
    </w:p>
    <w:p w:rsidR="004F1ACE" w:rsidRPr="00D954B2" w:rsidRDefault="004F1ACE" w:rsidP="004F1ACE">
      <w:pPr>
        <w:ind w:left="28" w:hanging="28"/>
      </w:pPr>
      <w:r w:rsidRPr="00D954B2">
        <w:t xml:space="preserve">№ </w:t>
      </w:r>
      <w:r w:rsidRPr="004F1ACE">
        <w:t>27</w:t>
      </w:r>
      <w:r>
        <w:t>5</w:t>
      </w:r>
      <w:r w:rsidRPr="00D954B2">
        <w:t>-</w:t>
      </w:r>
      <w:r>
        <w:t>З</w:t>
      </w:r>
      <w:r w:rsidRPr="00D954B2">
        <w:t>-VI</w:t>
      </w:r>
      <w:r w:rsidRPr="00D954B2">
        <w:rPr>
          <w:lang w:val="en-US"/>
        </w:rPr>
        <w:t>I</w:t>
      </w:r>
      <w:r>
        <w:rPr>
          <w:lang w:val="en-US"/>
        </w:rPr>
        <w:t>I</w:t>
      </w:r>
    </w:p>
    <w:sectPr w:rsidR="004F1ACE"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073" w:rsidRDefault="00F72073">
      <w:r>
        <w:separator/>
      </w:r>
    </w:p>
  </w:endnote>
  <w:endnote w:type="continuationSeparator" w:id="0">
    <w:p w:rsidR="00F72073" w:rsidRDefault="00F7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073" w:rsidRDefault="00F72073">
      <w:r>
        <w:separator/>
      </w:r>
    </w:p>
  </w:footnote>
  <w:footnote w:type="continuationSeparator" w:id="0">
    <w:p w:rsidR="00F72073" w:rsidRDefault="00F7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F51A6">
      <w:rPr>
        <w:rStyle w:val="a5"/>
        <w:noProof/>
        <w:sz w:val="24"/>
      </w:rPr>
      <w:t>56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01"/>
    <w:rsid w:val="00001C69"/>
    <w:rsid w:val="00001E51"/>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DB9"/>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440"/>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A9A"/>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1ACE"/>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2AF1"/>
    <w:rsid w:val="005647B3"/>
    <w:rsid w:val="005650BF"/>
    <w:rsid w:val="005668A1"/>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4D0A"/>
    <w:rsid w:val="00605F3E"/>
    <w:rsid w:val="00606498"/>
    <w:rsid w:val="00607761"/>
    <w:rsid w:val="00610DCB"/>
    <w:rsid w:val="00613536"/>
    <w:rsid w:val="006155DE"/>
    <w:rsid w:val="00615FC3"/>
    <w:rsid w:val="006161B8"/>
    <w:rsid w:val="006167D8"/>
    <w:rsid w:val="00616F7B"/>
    <w:rsid w:val="006171DD"/>
    <w:rsid w:val="006178BA"/>
    <w:rsid w:val="00617D0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57F"/>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2E94"/>
    <w:rsid w:val="006A381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19F"/>
    <w:rsid w:val="00816703"/>
    <w:rsid w:val="008167A5"/>
    <w:rsid w:val="00816BC1"/>
    <w:rsid w:val="0081704D"/>
    <w:rsid w:val="008176CD"/>
    <w:rsid w:val="00820255"/>
    <w:rsid w:val="008213EF"/>
    <w:rsid w:val="00821B03"/>
    <w:rsid w:val="00822609"/>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137"/>
    <w:rsid w:val="008D37A3"/>
    <w:rsid w:val="008D390F"/>
    <w:rsid w:val="008D4A1B"/>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85"/>
    <w:rsid w:val="008F08DA"/>
    <w:rsid w:val="008F0BA5"/>
    <w:rsid w:val="008F11CA"/>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D6B"/>
    <w:rsid w:val="00954EFA"/>
    <w:rsid w:val="0095588B"/>
    <w:rsid w:val="009560B7"/>
    <w:rsid w:val="00956E92"/>
    <w:rsid w:val="00960974"/>
    <w:rsid w:val="0096098D"/>
    <w:rsid w:val="00960B72"/>
    <w:rsid w:val="009629E7"/>
    <w:rsid w:val="00962B16"/>
    <w:rsid w:val="00964BD9"/>
    <w:rsid w:val="00964CA1"/>
    <w:rsid w:val="0096511C"/>
    <w:rsid w:val="00965748"/>
    <w:rsid w:val="00966C09"/>
    <w:rsid w:val="009678C0"/>
    <w:rsid w:val="00967B5C"/>
    <w:rsid w:val="00967B6F"/>
    <w:rsid w:val="00971DBA"/>
    <w:rsid w:val="00972ABD"/>
    <w:rsid w:val="00972EA3"/>
    <w:rsid w:val="009736A6"/>
    <w:rsid w:val="0097749B"/>
    <w:rsid w:val="0098047A"/>
    <w:rsid w:val="00980A91"/>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DE5"/>
    <w:rsid w:val="00A05E3E"/>
    <w:rsid w:val="00A0693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6DE"/>
    <w:rsid w:val="00B62BE3"/>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1A6"/>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1ADD"/>
    <w:rsid w:val="00F72073"/>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8BB58"/>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numbering" w:customStyle="1" w:styleId="18">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CFE0-8A49-494E-B245-05A75C1A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70</Pages>
  <Words>27205</Words>
  <Characters>155074</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181916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Кускевич Наталья Александровна</cp:lastModifiedBy>
  <cp:revision>134</cp:revision>
  <cp:lastPrinted>2025-12-26T12:13:00Z</cp:lastPrinted>
  <dcterms:created xsi:type="dcterms:W3CDTF">2025-12-22T12:05:00Z</dcterms:created>
  <dcterms:modified xsi:type="dcterms:W3CDTF">2025-12-31T09:55:00Z</dcterms:modified>
</cp:coreProperties>
</file>