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75" w:rsidRDefault="000A6F75" w:rsidP="000A6F75">
      <w:pPr>
        <w:pStyle w:val="a3"/>
        <w:jc w:val="center"/>
        <w:rPr>
          <w:b/>
          <w:sz w:val="28"/>
          <w:szCs w:val="28"/>
        </w:rPr>
      </w:pPr>
    </w:p>
    <w:p w:rsidR="000A6F75" w:rsidRDefault="000A6F75" w:rsidP="000A6F75">
      <w:pPr>
        <w:pStyle w:val="a3"/>
        <w:jc w:val="center"/>
        <w:rPr>
          <w:b/>
          <w:sz w:val="28"/>
          <w:szCs w:val="28"/>
        </w:rPr>
      </w:pPr>
    </w:p>
    <w:p w:rsidR="000A6F75" w:rsidRDefault="000A6F75" w:rsidP="000A6F75">
      <w:pPr>
        <w:pStyle w:val="a3"/>
        <w:jc w:val="center"/>
        <w:rPr>
          <w:b/>
          <w:sz w:val="28"/>
          <w:szCs w:val="28"/>
        </w:rPr>
      </w:pPr>
    </w:p>
    <w:p w:rsidR="000A6F75" w:rsidRDefault="000A6F75" w:rsidP="000A6F75">
      <w:pPr>
        <w:pStyle w:val="a3"/>
        <w:jc w:val="center"/>
        <w:rPr>
          <w:b/>
          <w:sz w:val="28"/>
          <w:szCs w:val="28"/>
        </w:rPr>
      </w:pPr>
    </w:p>
    <w:p w:rsidR="000A6F75" w:rsidRDefault="000A6F75" w:rsidP="000A6F75">
      <w:pPr>
        <w:pStyle w:val="a3"/>
        <w:jc w:val="center"/>
        <w:rPr>
          <w:b/>
          <w:sz w:val="28"/>
          <w:szCs w:val="28"/>
        </w:rPr>
      </w:pPr>
    </w:p>
    <w:p w:rsidR="009248B8" w:rsidRPr="000A6F75" w:rsidRDefault="000A6F75" w:rsidP="000A6F75">
      <w:pPr>
        <w:pStyle w:val="a3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Закон</w:t>
      </w:r>
    </w:p>
    <w:p w:rsidR="009248B8" w:rsidRPr="000A6F75" w:rsidRDefault="000A6F75" w:rsidP="000A6F75">
      <w:pPr>
        <w:pStyle w:val="a3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Приднестровской Молдавской Республики</w:t>
      </w:r>
    </w:p>
    <w:p w:rsidR="009248B8" w:rsidRPr="000A6F75" w:rsidRDefault="009248B8" w:rsidP="000A6F75">
      <w:pPr>
        <w:pStyle w:val="a3"/>
        <w:jc w:val="both"/>
        <w:rPr>
          <w:sz w:val="28"/>
          <w:szCs w:val="28"/>
        </w:rPr>
      </w:pPr>
    </w:p>
    <w:p w:rsidR="009248B8" w:rsidRPr="000A6F75" w:rsidRDefault="000A6F75" w:rsidP="000A6F75">
      <w:pPr>
        <w:pStyle w:val="a3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«</w:t>
      </w:r>
      <w:r w:rsidR="009248B8" w:rsidRPr="000A6F75">
        <w:rPr>
          <w:b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br/>
      </w:r>
      <w:r w:rsidR="009248B8" w:rsidRPr="000A6F75">
        <w:rPr>
          <w:b/>
          <w:sz w:val="28"/>
          <w:szCs w:val="28"/>
        </w:rPr>
        <w:t xml:space="preserve"> в Закон Приднестровской Молдавской Республики</w:t>
      </w:r>
    </w:p>
    <w:p w:rsidR="009248B8" w:rsidRPr="000A6F75" w:rsidRDefault="009248B8" w:rsidP="000A6F75">
      <w:pPr>
        <w:pStyle w:val="a3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«Об обязательном страховании гражданской ответственности</w:t>
      </w:r>
    </w:p>
    <w:p w:rsidR="009248B8" w:rsidRDefault="009248B8" w:rsidP="000A6F75">
      <w:pPr>
        <w:pStyle w:val="a3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владельцев транспортных средств»</w:t>
      </w:r>
    </w:p>
    <w:p w:rsidR="000F02A4" w:rsidRDefault="000F02A4" w:rsidP="000A6F75">
      <w:pPr>
        <w:pStyle w:val="a3"/>
        <w:jc w:val="center"/>
        <w:rPr>
          <w:b/>
          <w:sz w:val="28"/>
          <w:szCs w:val="28"/>
        </w:rPr>
      </w:pPr>
    </w:p>
    <w:p w:rsidR="000F02A4" w:rsidRPr="000F02A4" w:rsidRDefault="000F02A4" w:rsidP="000F02A4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0F02A4" w:rsidRPr="000F02A4" w:rsidRDefault="000F02A4" w:rsidP="000F02A4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5 ноября 2025 года</w:t>
      </w:r>
    </w:p>
    <w:p w:rsidR="000F02A4" w:rsidRPr="000A6F75" w:rsidRDefault="000F02A4" w:rsidP="000A6F75">
      <w:pPr>
        <w:pStyle w:val="a3"/>
        <w:jc w:val="center"/>
        <w:rPr>
          <w:rFonts w:eastAsia="Calibri"/>
          <w:b/>
          <w:sz w:val="28"/>
          <w:szCs w:val="28"/>
        </w:rPr>
      </w:pPr>
    </w:p>
    <w:p w:rsidR="009248B8" w:rsidRPr="000A6F75" w:rsidRDefault="009248B8" w:rsidP="000A6F75">
      <w:pPr>
        <w:pStyle w:val="a3"/>
        <w:ind w:firstLine="708"/>
        <w:jc w:val="both"/>
        <w:rPr>
          <w:sz w:val="28"/>
          <w:szCs w:val="28"/>
        </w:rPr>
      </w:pPr>
      <w:r w:rsidRPr="000A6F75">
        <w:rPr>
          <w:rFonts w:eastAsia="Calibri"/>
          <w:b/>
          <w:sz w:val="28"/>
          <w:szCs w:val="28"/>
        </w:rPr>
        <w:t>Статья 1.</w:t>
      </w:r>
      <w:r w:rsidRPr="000A6F75">
        <w:rPr>
          <w:rFonts w:eastAsia="Calibri"/>
          <w:sz w:val="28"/>
          <w:szCs w:val="28"/>
        </w:rPr>
        <w:t xml:space="preserve"> </w:t>
      </w:r>
      <w:r w:rsidRPr="000A6F75">
        <w:rPr>
          <w:sz w:val="28"/>
          <w:szCs w:val="28"/>
        </w:rPr>
        <w:t xml:space="preserve">Внести в Закон Приднестровской Молдавской Республики </w:t>
      </w:r>
      <w:r w:rsidRPr="000A6F75">
        <w:rPr>
          <w:sz w:val="28"/>
          <w:szCs w:val="28"/>
        </w:rPr>
        <w:br/>
        <w:t xml:space="preserve">от 16 января 2017 года № 18-З-VI «Об обязательном страховании гражданской ответственности владельцев транспортных средств» (САЗ 17-4) с изменениями и дополнениями, внесенными законами Приднестровской Молдавской Республики от 29 марта 2017 года № 68-ЗИД-VI (САЗ 17-14); </w:t>
      </w:r>
      <w:r w:rsidR="00672216">
        <w:rPr>
          <w:sz w:val="28"/>
          <w:szCs w:val="28"/>
        </w:rPr>
        <w:br/>
      </w:r>
      <w:r w:rsidRPr="000A6F75">
        <w:rPr>
          <w:sz w:val="28"/>
          <w:szCs w:val="28"/>
        </w:rPr>
        <w:t xml:space="preserve">от 6 мая 2017 года № 101-ЗИД-VI (САЗ 17-19); от 30 июня 2017 года </w:t>
      </w:r>
      <w:r w:rsidR="00672216">
        <w:rPr>
          <w:sz w:val="28"/>
          <w:szCs w:val="28"/>
        </w:rPr>
        <w:br/>
      </w:r>
      <w:r w:rsidRPr="000A6F75">
        <w:rPr>
          <w:sz w:val="28"/>
          <w:szCs w:val="28"/>
        </w:rPr>
        <w:t xml:space="preserve">№ 200-ЗИ-VI (САЗ 17-27); от 26 июля 2017 года № 241-ЗИД-VI (САЗ 17-31) с изменениями, внесенными Законом Приднестровской Молдавской Республики от 18 апреля 2018 года № 100-ЗИ-VI (САЗ 18-16); от 29 декабря 2017 года № 398-ЗИ-VI (САЗ 18-1,1); от 8 мая 2018 года № 132-ЗИ-VI </w:t>
      </w:r>
      <w:r w:rsidR="000A6F75">
        <w:rPr>
          <w:sz w:val="28"/>
          <w:szCs w:val="28"/>
        </w:rPr>
        <w:br/>
      </w:r>
      <w:r w:rsidRPr="000A6F75">
        <w:rPr>
          <w:sz w:val="28"/>
          <w:szCs w:val="28"/>
        </w:rPr>
        <w:t xml:space="preserve">(САЗ 18-19); от 29 июня 2018 года № 191-ЗИ-VI (САЗ 18-26); от 29 декабря 2018 года № 361-ЗИД-VI (САЗ 18-52,1); от 29 марта 2019 года № 40-ЗИД-VI (САЗ 19-12); от 28 июня 2019 года № 123-ЗИД-VI (САЗ 19-24); от 26 июля </w:t>
      </w:r>
      <w:r w:rsidR="00672216">
        <w:rPr>
          <w:sz w:val="28"/>
          <w:szCs w:val="28"/>
        </w:rPr>
        <w:br/>
      </w:r>
      <w:r w:rsidRPr="000A6F75">
        <w:rPr>
          <w:sz w:val="28"/>
          <w:szCs w:val="28"/>
        </w:rPr>
        <w:t>2021 года № 192-ЗИД-VII (САЗ 21-30); от 9 декабря 2021 года № 325-ЗИ-VII (САЗ 21-49)</w:t>
      </w:r>
      <w:r w:rsidRPr="000A6F75">
        <w:rPr>
          <w:rFonts w:eastAsia="Calibri"/>
          <w:sz w:val="28"/>
          <w:szCs w:val="28"/>
        </w:rPr>
        <w:t>; от 19 апреля 2024 года № 75-ЗИД-VII (САЗ 24-17);</w:t>
      </w:r>
      <w:r w:rsidRPr="000A6F75">
        <w:rPr>
          <w:sz w:val="28"/>
          <w:szCs w:val="28"/>
        </w:rPr>
        <w:t xml:space="preserve"> от 10 октября 2024 года № 248-ЗИ-VII (САЗ 24-41); от 14 марта 2025 года № 31-ЗД-VII </w:t>
      </w:r>
      <w:r w:rsidR="00672216">
        <w:rPr>
          <w:sz w:val="28"/>
          <w:szCs w:val="28"/>
        </w:rPr>
        <w:br/>
      </w:r>
      <w:r w:rsidRPr="000A6F75">
        <w:rPr>
          <w:sz w:val="28"/>
          <w:szCs w:val="28"/>
        </w:rPr>
        <w:t>(САЗ 25-10); от 23 апреля 2025 года № 65-ЗИД-VII (САЗ 25-16); от 14 июля 2025 года № 136-ЗИД-VII (САЗ 25-28), следующее изменение.</w:t>
      </w:r>
    </w:p>
    <w:p w:rsidR="009248B8" w:rsidRPr="000A6F75" w:rsidRDefault="009248B8" w:rsidP="000A6F75">
      <w:pPr>
        <w:pStyle w:val="a3"/>
        <w:jc w:val="both"/>
        <w:rPr>
          <w:sz w:val="28"/>
          <w:szCs w:val="28"/>
        </w:rPr>
      </w:pPr>
    </w:p>
    <w:p w:rsidR="009248B8" w:rsidRPr="000A6F75" w:rsidRDefault="009248B8" w:rsidP="000A6F75">
      <w:pPr>
        <w:pStyle w:val="a3"/>
        <w:ind w:firstLine="708"/>
        <w:jc w:val="both"/>
        <w:rPr>
          <w:sz w:val="28"/>
          <w:szCs w:val="28"/>
        </w:rPr>
      </w:pPr>
      <w:r w:rsidRPr="000A6F75">
        <w:rPr>
          <w:sz w:val="28"/>
          <w:szCs w:val="28"/>
        </w:rPr>
        <w:t xml:space="preserve">Подпункт и) пункта 1 статьи 30 изложить в следующей редакции: </w:t>
      </w:r>
    </w:p>
    <w:p w:rsidR="009248B8" w:rsidRPr="000A6F75" w:rsidRDefault="009248B8" w:rsidP="00672216">
      <w:pPr>
        <w:pStyle w:val="a3"/>
        <w:ind w:firstLine="708"/>
        <w:jc w:val="both"/>
        <w:rPr>
          <w:sz w:val="28"/>
          <w:szCs w:val="28"/>
        </w:rPr>
      </w:pPr>
      <w:r w:rsidRPr="000A6F75">
        <w:rPr>
          <w:sz w:val="28"/>
          <w:szCs w:val="28"/>
        </w:rPr>
        <w:t>«и) на момент наступления страхового случая у указанного лица истек срок действия диагностической карты технического осмотра, содержащей сведения о соответствии транспортного средства обязательным требованиям безопасности транспортных средств».</w:t>
      </w:r>
    </w:p>
    <w:p w:rsidR="009248B8" w:rsidRPr="000A6F75" w:rsidRDefault="009248B8" w:rsidP="000A6F75">
      <w:pPr>
        <w:pStyle w:val="a3"/>
        <w:jc w:val="both"/>
        <w:rPr>
          <w:rFonts w:eastAsia="Calibri"/>
          <w:sz w:val="28"/>
          <w:szCs w:val="28"/>
        </w:rPr>
      </w:pPr>
    </w:p>
    <w:p w:rsidR="009248B8" w:rsidRDefault="009248B8" w:rsidP="000A6F75">
      <w:pPr>
        <w:pStyle w:val="a3"/>
        <w:ind w:firstLine="708"/>
        <w:jc w:val="both"/>
        <w:rPr>
          <w:sz w:val="28"/>
          <w:szCs w:val="28"/>
        </w:rPr>
      </w:pPr>
      <w:r w:rsidRPr="000A6F75">
        <w:rPr>
          <w:b/>
          <w:sz w:val="28"/>
          <w:szCs w:val="28"/>
        </w:rPr>
        <w:t>Статья 2.</w:t>
      </w:r>
      <w:r w:rsidRPr="000A6F75">
        <w:rPr>
          <w:sz w:val="28"/>
          <w:szCs w:val="28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</w:t>
      </w:r>
      <w:r w:rsidRPr="000A6F75">
        <w:rPr>
          <w:sz w:val="28"/>
          <w:szCs w:val="28"/>
        </w:rPr>
        <w:br/>
        <w:t xml:space="preserve">и дополнений в Закон Приднестровской Молдавской Республики </w:t>
      </w:r>
      <w:r w:rsidRPr="000A6F75">
        <w:rPr>
          <w:sz w:val="28"/>
          <w:szCs w:val="28"/>
        </w:rPr>
        <w:br/>
        <w:t xml:space="preserve">«О безопасности дорожного движения», направленного на определение в </w:t>
      </w:r>
      <w:r w:rsidRPr="000A6F75">
        <w:rPr>
          <w:sz w:val="28"/>
          <w:szCs w:val="28"/>
        </w:rPr>
        <w:lastRenderedPageBreak/>
        <w:t>качестве документа, подтверждающего соответствие технического состояния транспортного средства обязательным требованиям безопасности транспортных средств, диагностической карты технического осмотра.</w:t>
      </w:r>
    </w:p>
    <w:p w:rsidR="000F02A4" w:rsidRDefault="000F02A4" w:rsidP="000A6F75">
      <w:pPr>
        <w:pStyle w:val="a3"/>
        <w:ind w:firstLine="708"/>
        <w:jc w:val="both"/>
        <w:rPr>
          <w:sz w:val="28"/>
          <w:szCs w:val="28"/>
        </w:rPr>
      </w:pPr>
    </w:p>
    <w:p w:rsidR="000F02A4" w:rsidRDefault="000F02A4" w:rsidP="000A6F75">
      <w:pPr>
        <w:pStyle w:val="a3"/>
        <w:ind w:firstLine="708"/>
        <w:jc w:val="both"/>
        <w:rPr>
          <w:sz w:val="28"/>
          <w:szCs w:val="28"/>
        </w:rPr>
      </w:pPr>
    </w:p>
    <w:p w:rsidR="000F02A4" w:rsidRPr="000A6F75" w:rsidRDefault="000F02A4" w:rsidP="000A6F75">
      <w:pPr>
        <w:pStyle w:val="a3"/>
        <w:ind w:firstLine="708"/>
        <w:jc w:val="both"/>
        <w:rPr>
          <w:sz w:val="28"/>
          <w:szCs w:val="28"/>
        </w:rPr>
      </w:pPr>
    </w:p>
    <w:p w:rsidR="000F02A4" w:rsidRPr="000F02A4" w:rsidRDefault="000F02A4" w:rsidP="000F02A4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Президент</w:t>
      </w:r>
    </w:p>
    <w:p w:rsidR="000F02A4" w:rsidRPr="000F02A4" w:rsidRDefault="000F02A4" w:rsidP="000F02A4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0F02A4" w:rsidRPr="000F02A4" w:rsidRDefault="000F02A4" w:rsidP="000F02A4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0F02A4">
        <w:rPr>
          <w:rFonts w:eastAsiaTheme="minorHAnsi"/>
          <w:sz w:val="28"/>
          <w:szCs w:val="28"/>
          <w:lang w:eastAsia="en-US"/>
        </w:rPr>
        <w:tab/>
      </w:r>
      <w:r w:rsidRPr="000F02A4">
        <w:rPr>
          <w:rFonts w:eastAsiaTheme="minorHAnsi"/>
          <w:sz w:val="28"/>
          <w:szCs w:val="28"/>
          <w:lang w:eastAsia="en-US"/>
        </w:rPr>
        <w:tab/>
      </w:r>
      <w:r w:rsidRPr="000F02A4">
        <w:rPr>
          <w:rFonts w:eastAsiaTheme="minorHAnsi"/>
          <w:sz w:val="28"/>
          <w:szCs w:val="28"/>
          <w:lang w:eastAsia="en-US"/>
        </w:rPr>
        <w:tab/>
      </w:r>
      <w:r w:rsidRPr="000F02A4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0F02A4" w:rsidRPr="000F02A4" w:rsidRDefault="000F02A4" w:rsidP="000F02A4">
      <w:pPr>
        <w:jc w:val="both"/>
        <w:rPr>
          <w:rFonts w:eastAsiaTheme="minorHAnsi"/>
          <w:sz w:val="28"/>
          <w:szCs w:val="28"/>
          <w:lang w:eastAsia="en-US"/>
        </w:rPr>
      </w:pPr>
    </w:p>
    <w:p w:rsidR="003E5C63" w:rsidRDefault="003E5C63" w:rsidP="000A6F75">
      <w:pPr>
        <w:pStyle w:val="a3"/>
        <w:jc w:val="both"/>
        <w:rPr>
          <w:sz w:val="28"/>
          <w:szCs w:val="28"/>
        </w:rPr>
      </w:pPr>
    </w:p>
    <w:p w:rsidR="00661C5A" w:rsidRDefault="00661C5A" w:rsidP="000A6F75">
      <w:pPr>
        <w:pStyle w:val="a3"/>
        <w:jc w:val="both"/>
        <w:rPr>
          <w:sz w:val="28"/>
          <w:szCs w:val="28"/>
        </w:rPr>
      </w:pPr>
    </w:p>
    <w:p w:rsidR="00661C5A" w:rsidRPr="007437AB" w:rsidRDefault="00661C5A" w:rsidP="00661C5A">
      <w:pPr>
        <w:jc w:val="both"/>
        <w:rPr>
          <w:sz w:val="28"/>
          <w:szCs w:val="26"/>
        </w:rPr>
      </w:pPr>
      <w:r w:rsidRPr="00853779">
        <w:rPr>
          <w:sz w:val="28"/>
          <w:szCs w:val="26"/>
        </w:rPr>
        <w:t>г. Тирасполь</w:t>
      </w:r>
    </w:p>
    <w:p w:rsidR="00661C5A" w:rsidRPr="00853779" w:rsidRDefault="00661C5A" w:rsidP="00661C5A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21 ноября</w:t>
      </w:r>
      <w:r w:rsidRPr="00853779">
        <w:rPr>
          <w:sz w:val="28"/>
          <w:szCs w:val="26"/>
        </w:rPr>
        <w:t xml:space="preserve"> 2025 г.</w:t>
      </w:r>
    </w:p>
    <w:p w:rsidR="00661C5A" w:rsidRPr="00853779" w:rsidRDefault="00661C5A" w:rsidP="00661C5A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53779">
        <w:rPr>
          <w:sz w:val="28"/>
          <w:szCs w:val="26"/>
        </w:rPr>
        <w:t xml:space="preserve">№ </w:t>
      </w:r>
      <w:r>
        <w:rPr>
          <w:sz w:val="28"/>
          <w:szCs w:val="26"/>
        </w:rPr>
        <w:t>232</w:t>
      </w:r>
      <w:r w:rsidRPr="00853779">
        <w:rPr>
          <w:sz w:val="28"/>
          <w:szCs w:val="26"/>
        </w:rPr>
        <w:t>-З</w:t>
      </w:r>
      <w:r>
        <w:rPr>
          <w:sz w:val="28"/>
          <w:szCs w:val="26"/>
        </w:rPr>
        <w:t>И-</w:t>
      </w:r>
      <w:r w:rsidRPr="00853779">
        <w:rPr>
          <w:sz w:val="28"/>
          <w:szCs w:val="26"/>
        </w:rPr>
        <w:t>VI</w:t>
      </w:r>
      <w:r w:rsidRPr="00853779">
        <w:rPr>
          <w:sz w:val="28"/>
          <w:szCs w:val="26"/>
          <w:lang w:val="en-US"/>
        </w:rPr>
        <w:t>I</w:t>
      </w:r>
    </w:p>
    <w:p w:rsidR="00661C5A" w:rsidRPr="00853779" w:rsidRDefault="00661C5A" w:rsidP="00661C5A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</w:p>
    <w:p w:rsidR="00661C5A" w:rsidRPr="000A6F75" w:rsidRDefault="00661C5A" w:rsidP="000A6F75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661C5A" w:rsidRPr="000A6F75" w:rsidSect="009B6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09C" w:rsidRDefault="0002309C" w:rsidP="000F02A4">
      <w:r>
        <w:separator/>
      </w:r>
    </w:p>
  </w:endnote>
  <w:endnote w:type="continuationSeparator" w:id="0">
    <w:p w:rsidR="0002309C" w:rsidRDefault="0002309C" w:rsidP="000F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6A" w:rsidRDefault="009B64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6A" w:rsidRDefault="009B64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6A" w:rsidRDefault="009B64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09C" w:rsidRDefault="0002309C" w:rsidP="000F02A4">
      <w:r>
        <w:separator/>
      </w:r>
    </w:p>
  </w:footnote>
  <w:footnote w:type="continuationSeparator" w:id="0">
    <w:p w:rsidR="0002309C" w:rsidRDefault="0002309C" w:rsidP="000F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6A" w:rsidRDefault="009B64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03781"/>
      <w:docPartObj>
        <w:docPartGallery w:val="Page Numbers (Top of Page)"/>
        <w:docPartUnique/>
      </w:docPartObj>
    </w:sdtPr>
    <w:sdtEndPr/>
    <w:sdtContent>
      <w:p w:rsidR="009B646A" w:rsidRDefault="009B64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C5A">
          <w:rPr>
            <w:noProof/>
          </w:rPr>
          <w:t>2</w:t>
        </w:r>
        <w:r>
          <w:fldChar w:fldCharType="end"/>
        </w:r>
      </w:p>
    </w:sdtContent>
  </w:sdt>
  <w:p w:rsidR="000F02A4" w:rsidRDefault="000F02A4" w:rsidP="002551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6A" w:rsidRDefault="009B64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B"/>
    <w:rsid w:val="0002309C"/>
    <w:rsid w:val="000A6F75"/>
    <w:rsid w:val="000F02A4"/>
    <w:rsid w:val="00255112"/>
    <w:rsid w:val="003E5C63"/>
    <w:rsid w:val="004D039D"/>
    <w:rsid w:val="005F2D69"/>
    <w:rsid w:val="00661C5A"/>
    <w:rsid w:val="00672216"/>
    <w:rsid w:val="009248B8"/>
    <w:rsid w:val="009B646A"/>
    <w:rsid w:val="00C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3017-AC4E-48CF-807F-A7EC7B6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F02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0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02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0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22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2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8</cp:revision>
  <cp:lastPrinted>2025-10-31T15:02:00Z</cp:lastPrinted>
  <dcterms:created xsi:type="dcterms:W3CDTF">2025-10-31T10:15:00Z</dcterms:created>
  <dcterms:modified xsi:type="dcterms:W3CDTF">2025-11-21T11:26:00Z</dcterms:modified>
</cp:coreProperties>
</file>