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221B" w:rsidRDefault="00490ACC" w:rsidP="00F8221B">
      <w:pPr>
        <w:ind w:firstLine="709"/>
        <w:jc w:val="both"/>
        <w:rPr>
          <w:spacing w:val="0"/>
          <w:lang w:val="en-US"/>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3B0F28" w:rsidRPr="00F8221B" w:rsidRDefault="003B0F28" w:rsidP="00F8221B">
      <w:pPr>
        <w:ind w:firstLine="709"/>
        <w:jc w:val="center"/>
        <w:rPr>
          <w:b/>
          <w:spacing w:val="0"/>
        </w:rPr>
      </w:pPr>
    </w:p>
    <w:p w:rsidR="00490ACC" w:rsidRPr="00F8221B" w:rsidRDefault="006404A3" w:rsidP="00F8221B">
      <w:pPr>
        <w:jc w:val="center"/>
        <w:rPr>
          <w:b/>
          <w:spacing w:val="0"/>
        </w:rPr>
      </w:pPr>
      <w:r w:rsidRPr="00F8221B">
        <w:rPr>
          <w:b/>
          <w:spacing w:val="0"/>
        </w:rPr>
        <w:t>З</w:t>
      </w:r>
      <w:r w:rsidR="00490ACC" w:rsidRPr="00F8221B">
        <w:rPr>
          <w:b/>
          <w:spacing w:val="0"/>
        </w:rPr>
        <w:t>акон</w:t>
      </w:r>
    </w:p>
    <w:p w:rsidR="00490ACC" w:rsidRPr="00F8221B" w:rsidRDefault="00490ACC" w:rsidP="00F8221B">
      <w:pPr>
        <w:jc w:val="center"/>
        <w:outlineLvl w:val="0"/>
        <w:rPr>
          <w:b/>
          <w:caps/>
          <w:spacing w:val="0"/>
        </w:rPr>
      </w:pPr>
      <w:r w:rsidRPr="00F8221B">
        <w:rPr>
          <w:b/>
          <w:spacing w:val="0"/>
        </w:rPr>
        <w:t xml:space="preserve">Приднестровской Молдавской Республики </w:t>
      </w:r>
    </w:p>
    <w:p w:rsidR="00490ACC" w:rsidRPr="00F8221B" w:rsidRDefault="00490ACC" w:rsidP="00F8221B">
      <w:pPr>
        <w:pStyle w:val="41"/>
        <w:shd w:val="clear" w:color="auto" w:fill="auto"/>
        <w:spacing w:before="0" w:after="0" w:line="240" w:lineRule="auto"/>
        <w:jc w:val="center"/>
        <w:rPr>
          <w:spacing w:val="0"/>
          <w:sz w:val="28"/>
          <w:szCs w:val="28"/>
        </w:rPr>
      </w:pPr>
    </w:p>
    <w:p w:rsidR="00FE4ADF" w:rsidRDefault="00FE4ADF" w:rsidP="00F8221B">
      <w:pPr>
        <w:jc w:val="center"/>
        <w:rPr>
          <w:b/>
          <w:bCs/>
          <w:iCs/>
          <w:spacing w:val="0"/>
        </w:rPr>
      </w:pPr>
      <w:r w:rsidRPr="00FE4ADF">
        <w:rPr>
          <w:b/>
          <w:bCs/>
          <w:iCs/>
          <w:spacing w:val="0"/>
        </w:rPr>
        <w:t>«О внесении изменений и дополнений в</w:t>
      </w:r>
    </w:p>
    <w:p w:rsidR="00FE4ADF" w:rsidRDefault="00FE4ADF" w:rsidP="00F8221B">
      <w:pPr>
        <w:jc w:val="center"/>
        <w:rPr>
          <w:b/>
          <w:bCs/>
          <w:iCs/>
          <w:spacing w:val="0"/>
        </w:rPr>
      </w:pPr>
      <w:r w:rsidRPr="00FE4ADF">
        <w:rPr>
          <w:b/>
          <w:bCs/>
          <w:iCs/>
          <w:spacing w:val="0"/>
        </w:rPr>
        <w:t xml:space="preserve"> Закон Приднестровской Молдавской Республики </w:t>
      </w:r>
    </w:p>
    <w:p w:rsidR="008D1DEF" w:rsidRPr="00F8221B" w:rsidRDefault="00FE4ADF" w:rsidP="00F8221B">
      <w:pPr>
        <w:jc w:val="center"/>
        <w:rPr>
          <w:b/>
          <w:spacing w:val="0"/>
        </w:rPr>
      </w:pPr>
      <w:r w:rsidRPr="00FE4ADF">
        <w:rPr>
          <w:b/>
          <w:bCs/>
          <w:iCs/>
          <w:spacing w:val="0"/>
        </w:rPr>
        <w:t>«О нотариате»</w:t>
      </w:r>
    </w:p>
    <w:p w:rsidR="00BD0DB1" w:rsidRPr="00F8221B" w:rsidRDefault="00BD0DB1" w:rsidP="00F8221B">
      <w:pPr>
        <w:ind w:firstLine="709"/>
        <w:jc w:val="center"/>
        <w:rPr>
          <w:spacing w:val="0"/>
        </w:rPr>
      </w:pPr>
    </w:p>
    <w:p w:rsidR="00490ACC" w:rsidRPr="00F8221B" w:rsidRDefault="00490ACC" w:rsidP="00F8221B">
      <w:pPr>
        <w:jc w:val="both"/>
        <w:rPr>
          <w:spacing w:val="0"/>
        </w:rPr>
      </w:pPr>
      <w:r w:rsidRPr="00F8221B">
        <w:rPr>
          <w:spacing w:val="0"/>
        </w:rPr>
        <w:t>Принят Верховным Советом</w:t>
      </w:r>
    </w:p>
    <w:p w:rsidR="00490ACC" w:rsidRPr="00F8221B" w:rsidRDefault="00490ACC" w:rsidP="00F8221B">
      <w:pPr>
        <w:jc w:val="both"/>
        <w:rPr>
          <w:spacing w:val="0"/>
        </w:rPr>
      </w:pPr>
      <w:r w:rsidRPr="00F8221B">
        <w:rPr>
          <w:spacing w:val="0"/>
        </w:rPr>
        <w:t xml:space="preserve">Приднестровской Молдавской Республики         </w:t>
      </w:r>
      <w:r w:rsidR="005A34F8" w:rsidRPr="00F8221B">
        <w:rPr>
          <w:spacing w:val="0"/>
        </w:rPr>
        <w:t xml:space="preserve"> </w:t>
      </w:r>
      <w:r w:rsidR="00EF66F8" w:rsidRPr="00F8221B">
        <w:rPr>
          <w:spacing w:val="0"/>
        </w:rPr>
        <w:t xml:space="preserve">  </w:t>
      </w:r>
      <w:r w:rsidR="00160CB7" w:rsidRPr="00F8221B">
        <w:rPr>
          <w:spacing w:val="0"/>
        </w:rPr>
        <w:t xml:space="preserve"> </w:t>
      </w:r>
      <w:r w:rsidR="004D0024" w:rsidRPr="00F8221B">
        <w:rPr>
          <w:spacing w:val="0"/>
        </w:rPr>
        <w:t xml:space="preserve"> </w:t>
      </w:r>
      <w:r w:rsidR="00EB39D6" w:rsidRPr="00F8221B">
        <w:rPr>
          <w:spacing w:val="0"/>
        </w:rPr>
        <w:t xml:space="preserve"> </w:t>
      </w:r>
      <w:r w:rsidR="001B7E0C" w:rsidRPr="00F8221B">
        <w:rPr>
          <w:spacing w:val="0"/>
        </w:rPr>
        <w:t xml:space="preserve"> </w:t>
      </w:r>
      <w:r w:rsidR="006B67E3" w:rsidRPr="00F8221B">
        <w:rPr>
          <w:spacing w:val="0"/>
        </w:rPr>
        <w:t xml:space="preserve"> </w:t>
      </w:r>
      <w:r w:rsidR="00685667" w:rsidRPr="00F8221B">
        <w:rPr>
          <w:spacing w:val="0"/>
        </w:rPr>
        <w:t xml:space="preserve"> </w:t>
      </w:r>
      <w:r w:rsidR="00622AA3">
        <w:rPr>
          <w:spacing w:val="0"/>
        </w:rPr>
        <w:t xml:space="preserve"> </w:t>
      </w:r>
      <w:r w:rsidR="006F2CE3" w:rsidRPr="00F8221B">
        <w:rPr>
          <w:spacing w:val="0"/>
        </w:rPr>
        <w:t xml:space="preserve"> </w:t>
      </w:r>
      <w:r w:rsidR="00E22981" w:rsidRPr="00F8221B">
        <w:rPr>
          <w:spacing w:val="0"/>
        </w:rPr>
        <w:t xml:space="preserve"> </w:t>
      </w:r>
      <w:r w:rsidR="00C14FD3" w:rsidRPr="00F8221B">
        <w:rPr>
          <w:spacing w:val="0"/>
        </w:rPr>
        <w:t xml:space="preserve"> </w:t>
      </w:r>
      <w:r w:rsidR="007401BA" w:rsidRPr="00F8221B">
        <w:rPr>
          <w:spacing w:val="0"/>
        </w:rPr>
        <w:t xml:space="preserve">    </w:t>
      </w:r>
      <w:r w:rsidR="00756299">
        <w:rPr>
          <w:spacing w:val="0"/>
        </w:rPr>
        <w:t>8</w:t>
      </w:r>
      <w:r w:rsidRPr="00F8221B">
        <w:rPr>
          <w:spacing w:val="0"/>
        </w:rPr>
        <w:t xml:space="preserve"> </w:t>
      </w:r>
      <w:r w:rsidR="00756299">
        <w:rPr>
          <w:spacing w:val="0"/>
        </w:rPr>
        <w:t>ок</w:t>
      </w:r>
      <w:r w:rsidR="00D60A06" w:rsidRPr="00F8221B">
        <w:rPr>
          <w:spacing w:val="0"/>
        </w:rPr>
        <w:t>тября</w:t>
      </w:r>
      <w:r w:rsidRPr="00F8221B">
        <w:rPr>
          <w:spacing w:val="0"/>
        </w:rPr>
        <w:t xml:space="preserve"> 20</w:t>
      </w:r>
      <w:r w:rsidR="007626B4" w:rsidRPr="00F8221B">
        <w:rPr>
          <w:spacing w:val="0"/>
        </w:rPr>
        <w:t>2</w:t>
      </w:r>
      <w:r w:rsidR="00046792" w:rsidRPr="00F8221B">
        <w:rPr>
          <w:spacing w:val="0"/>
        </w:rPr>
        <w:t>5</w:t>
      </w:r>
      <w:r w:rsidRPr="00F8221B">
        <w:rPr>
          <w:spacing w:val="0"/>
        </w:rPr>
        <w:t xml:space="preserve"> года</w:t>
      </w:r>
    </w:p>
    <w:p w:rsidR="00CD3904" w:rsidRPr="00F8221B" w:rsidRDefault="00CD3904" w:rsidP="00F8221B">
      <w:pPr>
        <w:jc w:val="both"/>
        <w:rPr>
          <w:spacing w:val="0"/>
        </w:rPr>
      </w:pPr>
    </w:p>
    <w:p w:rsidR="00F22287" w:rsidRPr="00F22287" w:rsidRDefault="00893C60" w:rsidP="00893C60">
      <w:pPr>
        <w:autoSpaceDE w:val="0"/>
        <w:autoSpaceDN w:val="0"/>
        <w:adjustRightInd w:val="0"/>
        <w:ind w:firstLine="708"/>
        <w:jc w:val="both"/>
        <w:rPr>
          <w:rFonts w:eastAsia="Calibri"/>
          <w:color w:val="000000"/>
          <w:spacing w:val="0"/>
          <w:lang w:eastAsia="en-US"/>
        </w:rPr>
      </w:pPr>
      <w:r w:rsidRPr="00F27F4A">
        <w:rPr>
          <w:b/>
          <w:spacing w:val="0"/>
        </w:rPr>
        <w:t>Статья 1.</w:t>
      </w:r>
      <w:r w:rsidRPr="00F27F4A">
        <w:rPr>
          <w:spacing w:val="0"/>
        </w:rPr>
        <w:t xml:space="preserve"> Внести в Закон Приднестровской Молдавской Республики </w:t>
      </w:r>
      <w:r w:rsidRPr="00F27F4A">
        <w:rPr>
          <w:spacing w:val="0"/>
        </w:rPr>
        <w:br/>
        <w:t xml:space="preserve">от 31 июля 2007 года № 266-З-IV «О нотариате» (САЗ 07-32) с изменениями </w:t>
      </w:r>
      <w:r w:rsidRPr="00F27F4A">
        <w:rPr>
          <w:spacing w:val="0"/>
        </w:rPr>
        <w:br/>
        <w:t xml:space="preserve">и дополнениями, внесенными законами Приднестровской Молдавской Республики от 29 июля 2008 года № 511-ЗИД-IV (САЗ 08-30); от 24 октября 2008 года № 573-ЗД-IV (САЗ 08-42); от 10 апреля 2009 года № 715-ЗИД-IV (САЗ 09-15); от 27 июля 2009 года № 814-ЗИ-IV (САЗ 09-31); от 5 ноября </w:t>
      </w:r>
      <w:r>
        <w:rPr>
          <w:spacing w:val="0"/>
        </w:rPr>
        <w:br/>
      </w:r>
      <w:r w:rsidRPr="00F27F4A">
        <w:rPr>
          <w:spacing w:val="0"/>
        </w:rPr>
        <w:t xml:space="preserve">2010 года № 206-ЗИ-IV (САЗ 10-44); от 24 мая 2011 года № 65-ЗИ-V </w:t>
      </w:r>
      <w:r w:rsidRPr="00F27F4A">
        <w:rPr>
          <w:spacing w:val="0"/>
        </w:rPr>
        <w:br/>
        <w:t>(САЗ 11-21); от 28 ноября 2011 года № 220-ЗИ-</w:t>
      </w:r>
      <w:r w:rsidRPr="00F27F4A">
        <w:rPr>
          <w:spacing w:val="0"/>
          <w:lang w:val="en-US"/>
        </w:rPr>
        <w:t>V</w:t>
      </w:r>
      <w:r w:rsidRPr="00F27F4A">
        <w:rPr>
          <w:spacing w:val="0"/>
        </w:rPr>
        <w:t xml:space="preserve"> (САЗ 11-48);</w:t>
      </w:r>
      <w:r w:rsidRPr="00F27F4A">
        <w:rPr>
          <w:bCs/>
          <w:spacing w:val="0"/>
        </w:rPr>
        <w:t xml:space="preserve"> от 31 июля </w:t>
      </w:r>
      <w:r>
        <w:rPr>
          <w:bCs/>
          <w:spacing w:val="0"/>
        </w:rPr>
        <w:br/>
      </w:r>
      <w:r w:rsidRPr="00F27F4A">
        <w:rPr>
          <w:bCs/>
          <w:spacing w:val="0"/>
        </w:rPr>
        <w:t xml:space="preserve">2013 года № 178-ЗИ-V (САЗ 13-31); от </w:t>
      </w:r>
      <w:r w:rsidRPr="00F27F4A">
        <w:rPr>
          <w:caps/>
          <w:spacing w:val="0"/>
        </w:rPr>
        <w:t xml:space="preserve">7 </w:t>
      </w:r>
      <w:r w:rsidRPr="00F27F4A">
        <w:rPr>
          <w:spacing w:val="0"/>
        </w:rPr>
        <w:t>мая 2018 года № 111-ЗД-</w:t>
      </w:r>
      <w:r w:rsidRPr="00F27F4A">
        <w:rPr>
          <w:spacing w:val="0"/>
          <w:lang w:val="en-US"/>
        </w:rPr>
        <w:t>VI</w:t>
      </w:r>
      <w:r w:rsidRPr="00F27F4A">
        <w:rPr>
          <w:spacing w:val="0"/>
        </w:rPr>
        <w:t xml:space="preserve"> </w:t>
      </w:r>
      <w:r>
        <w:rPr>
          <w:spacing w:val="0"/>
        </w:rPr>
        <w:br/>
      </w:r>
      <w:r w:rsidRPr="00F27F4A">
        <w:rPr>
          <w:spacing w:val="0"/>
        </w:rPr>
        <w:t>(САЗ 18-19); от 26 июля 2018 года № 241-ЗИ-VI (САЗ 18-30); от 11 декабря 2018 года № 333-ЗИД-</w:t>
      </w:r>
      <w:r w:rsidRPr="00F27F4A">
        <w:rPr>
          <w:spacing w:val="0"/>
          <w:lang w:val="en-US"/>
        </w:rPr>
        <w:t>VI</w:t>
      </w:r>
      <w:r w:rsidRPr="00F27F4A">
        <w:rPr>
          <w:spacing w:val="0"/>
        </w:rPr>
        <w:t xml:space="preserve"> (САЗ 18-50); от 14 февраля 2020 года № 23-ЗИД-</w:t>
      </w:r>
      <w:r w:rsidRPr="00F27F4A">
        <w:rPr>
          <w:spacing w:val="0"/>
          <w:lang w:val="en-US"/>
        </w:rPr>
        <w:t>VI</w:t>
      </w:r>
      <w:r w:rsidRPr="00F27F4A">
        <w:rPr>
          <w:spacing w:val="0"/>
        </w:rPr>
        <w:t xml:space="preserve"> (САЗ 20-7); </w:t>
      </w:r>
      <w:r w:rsidRPr="00F27F4A">
        <w:rPr>
          <w:spacing w:val="0"/>
          <w:shd w:val="clear" w:color="auto" w:fill="FFFFFF"/>
        </w:rPr>
        <w:t xml:space="preserve">от </w:t>
      </w:r>
      <w:hyperlink r:id="rId8" w:tgtFrame="_blank" w:history="1">
        <w:r w:rsidRPr="00F27F4A">
          <w:rPr>
            <w:spacing w:val="0"/>
            <w:shd w:val="clear" w:color="auto" w:fill="FFFFFF"/>
          </w:rPr>
          <w:t>13 апреля 2022 года № 58-ЗИ-VII</w:t>
        </w:r>
      </w:hyperlink>
      <w:r w:rsidRPr="00F27F4A">
        <w:rPr>
          <w:spacing w:val="0"/>
          <w:shd w:val="clear" w:color="auto" w:fill="FFFFFF"/>
        </w:rPr>
        <w:t xml:space="preserve"> (САЗ 22-14);</w:t>
      </w:r>
      <w:r w:rsidRPr="00F27F4A">
        <w:rPr>
          <w:spacing w:val="0"/>
        </w:rPr>
        <w:t xml:space="preserve"> от 18 апреля </w:t>
      </w:r>
      <w:r w:rsidRPr="00F27F4A">
        <w:rPr>
          <w:spacing w:val="0"/>
        </w:rPr>
        <w:br/>
        <w:t>2022 года № 62-ЗИ-</w:t>
      </w:r>
      <w:r w:rsidRPr="00F27F4A">
        <w:rPr>
          <w:spacing w:val="0"/>
          <w:lang w:val="en-US"/>
        </w:rPr>
        <w:t>VII</w:t>
      </w:r>
      <w:r w:rsidRPr="00F27F4A">
        <w:rPr>
          <w:spacing w:val="0"/>
        </w:rPr>
        <w:t xml:space="preserve"> (</w:t>
      </w:r>
      <w:r w:rsidRPr="00F27F4A">
        <w:rPr>
          <w:spacing w:val="0"/>
          <w:shd w:val="clear" w:color="auto" w:fill="FFFFFF"/>
        </w:rPr>
        <w:t>САЗ 22-15</w:t>
      </w:r>
      <w:r w:rsidRPr="00F27F4A">
        <w:rPr>
          <w:spacing w:val="0"/>
        </w:rPr>
        <w:t>); от 19 июля 2023 года № 239-ЗД-</w:t>
      </w:r>
      <w:r w:rsidRPr="00F27F4A">
        <w:rPr>
          <w:spacing w:val="0"/>
          <w:lang w:val="en-US"/>
        </w:rPr>
        <w:t>VII</w:t>
      </w:r>
      <w:r w:rsidRPr="00F27F4A">
        <w:rPr>
          <w:spacing w:val="0"/>
        </w:rPr>
        <w:t xml:space="preserve"> </w:t>
      </w:r>
      <w:r w:rsidRPr="00F27F4A">
        <w:rPr>
          <w:spacing w:val="0"/>
        </w:rPr>
        <w:br/>
        <w:t>(САЗ 23-29)</w:t>
      </w:r>
      <w:r w:rsidRPr="00F27F4A">
        <w:rPr>
          <w:color w:val="000000"/>
          <w:spacing w:val="0"/>
        </w:rPr>
        <w:t>; от 10 октября 2023 года № 311-ЗИД-VII (САЗ 23-41)</w:t>
      </w:r>
      <w:r>
        <w:rPr>
          <w:color w:val="000000"/>
          <w:spacing w:val="0"/>
        </w:rPr>
        <w:t xml:space="preserve">; от </w:t>
      </w:r>
      <w:r w:rsidRPr="00893C60">
        <w:rPr>
          <w:color w:val="000000"/>
          <w:spacing w:val="0"/>
        </w:rPr>
        <w:t>22</w:t>
      </w:r>
      <w:r w:rsidRPr="00893C60">
        <w:rPr>
          <w:color w:val="000000"/>
          <w:spacing w:val="0"/>
          <w:lang w:val="x-none"/>
        </w:rPr>
        <w:t xml:space="preserve"> </w:t>
      </w:r>
      <w:r w:rsidRPr="00893C60">
        <w:rPr>
          <w:color w:val="000000"/>
          <w:spacing w:val="0"/>
        </w:rPr>
        <w:t>апреля</w:t>
      </w:r>
      <w:r w:rsidRPr="00893C60">
        <w:rPr>
          <w:color w:val="000000"/>
          <w:spacing w:val="0"/>
          <w:lang w:val="x-none"/>
        </w:rPr>
        <w:t xml:space="preserve"> 20</w:t>
      </w:r>
      <w:r w:rsidRPr="00893C60">
        <w:rPr>
          <w:color w:val="000000"/>
          <w:spacing w:val="0"/>
        </w:rPr>
        <w:t>25</w:t>
      </w:r>
      <w:r w:rsidRPr="00893C60">
        <w:rPr>
          <w:color w:val="000000"/>
          <w:spacing w:val="0"/>
          <w:lang w:val="x-none"/>
        </w:rPr>
        <w:t xml:space="preserve"> года</w:t>
      </w:r>
      <w:r>
        <w:rPr>
          <w:color w:val="000000"/>
          <w:spacing w:val="0"/>
        </w:rPr>
        <w:t xml:space="preserve"> </w:t>
      </w:r>
      <w:r w:rsidRPr="00893C60">
        <w:rPr>
          <w:color w:val="000000"/>
          <w:spacing w:val="0"/>
          <w:lang w:val="x-none"/>
        </w:rPr>
        <w:t xml:space="preserve">№ </w:t>
      </w:r>
      <w:r w:rsidRPr="00893C60">
        <w:rPr>
          <w:color w:val="000000"/>
          <w:spacing w:val="0"/>
        </w:rPr>
        <w:t>57-</w:t>
      </w:r>
      <w:r w:rsidRPr="00893C60">
        <w:rPr>
          <w:color w:val="000000"/>
          <w:spacing w:val="0"/>
          <w:lang w:val="x-none"/>
        </w:rPr>
        <w:t>З</w:t>
      </w:r>
      <w:r w:rsidRPr="00893C60">
        <w:rPr>
          <w:color w:val="000000"/>
          <w:spacing w:val="0"/>
        </w:rPr>
        <w:t>И</w:t>
      </w:r>
      <w:r w:rsidRPr="00893C60">
        <w:rPr>
          <w:color w:val="000000"/>
          <w:spacing w:val="0"/>
          <w:lang w:val="x-none"/>
        </w:rPr>
        <w:t>-</w:t>
      </w:r>
      <w:r w:rsidRPr="00893C60">
        <w:rPr>
          <w:color w:val="000000"/>
          <w:spacing w:val="0"/>
          <w:lang w:val="en-US"/>
        </w:rPr>
        <w:t>VII</w:t>
      </w:r>
      <w:r>
        <w:rPr>
          <w:color w:val="000000"/>
          <w:spacing w:val="0"/>
        </w:rPr>
        <w:t xml:space="preserve"> </w:t>
      </w:r>
      <w:r w:rsidRPr="00893C60">
        <w:rPr>
          <w:color w:val="000000"/>
          <w:spacing w:val="0"/>
          <w:lang w:val="x-none"/>
        </w:rPr>
        <w:t xml:space="preserve">(САЗ </w:t>
      </w:r>
      <w:r w:rsidRPr="00893C60">
        <w:rPr>
          <w:color w:val="000000"/>
          <w:spacing w:val="0"/>
        </w:rPr>
        <w:t>25-16</w:t>
      </w:r>
      <w:r w:rsidRPr="00893C60">
        <w:rPr>
          <w:color w:val="000000"/>
          <w:spacing w:val="0"/>
          <w:lang w:val="x-none"/>
        </w:rPr>
        <w:t>)</w:t>
      </w:r>
      <w:r w:rsidR="00F22287" w:rsidRPr="00F22287">
        <w:rPr>
          <w:rFonts w:eastAsia="Calibri"/>
          <w:color w:val="000000"/>
          <w:spacing w:val="0"/>
          <w:lang w:eastAsia="en-US"/>
        </w:rPr>
        <w:t>, следующие изменения и дополнения.</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9"/>
        <w:jc w:val="both"/>
        <w:rPr>
          <w:spacing w:val="0"/>
        </w:rPr>
      </w:pPr>
      <w:r w:rsidRPr="00F22287">
        <w:rPr>
          <w:spacing w:val="0"/>
        </w:rPr>
        <w:t>1. Статью 4 дополнить подпунктом ж-1) следующего содержания:</w:t>
      </w:r>
    </w:p>
    <w:p w:rsidR="00F22287" w:rsidRPr="00F22287" w:rsidRDefault="00F22287" w:rsidP="00F22287">
      <w:pPr>
        <w:autoSpaceDE w:val="0"/>
        <w:autoSpaceDN w:val="0"/>
        <w:adjustRightInd w:val="0"/>
        <w:ind w:firstLine="709"/>
        <w:jc w:val="both"/>
        <w:rPr>
          <w:spacing w:val="0"/>
        </w:rPr>
      </w:pPr>
      <w:r w:rsidRPr="00F22287">
        <w:rPr>
          <w:spacing w:val="0"/>
        </w:rPr>
        <w:t>«ж-1) нотариальная контора – организационная форма осуществления нотариусами нотариальной деятельности (государственная нотариальная контора или частная нотариальная контора</w:t>
      </w:r>
      <w:r w:rsidR="008E17C6">
        <w:rPr>
          <w:spacing w:val="0"/>
        </w:rPr>
        <w:t>)</w:t>
      </w:r>
      <w:r w:rsidRPr="00F22287">
        <w:rPr>
          <w:spacing w:val="0"/>
        </w:rPr>
        <w:t>».</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2. Подпункт з) статьи 4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«з) помещение нотариальной конторы – помещение для осуществления нотариусом нотариальных действий, отвечающее требованиям, установленным настоящим Законом».</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3. Часть вторую пункта 2 статьи 5 исключить.</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4. Подпункт г) статьи 6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«г) ведение единого реестра нотариусов».</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lastRenderedPageBreak/>
        <w:t>5. Наименование статьи 13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«Статья 13. Печать, штампы, бланки и электронная подпись нотариуса».</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6. Статью 13 дополнить пунктом 5 следующего содержания</w:t>
      </w:r>
      <w:r w:rsidR="00E37463">
        <w:rPr>
          <w:rFonts w:eastAsia="Calibri"/>
          <w:color w:val="000000"/>
          <w:spacing w:val="0"/>
          <w:lang w:eastAsia="en-US"/>
        </w:rPr>
        <w:t>:</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«5. Для совершения нотариальных действий с электронными документами нотариус использует усиленную </w:t>
      </w:r>
      <w:hyperlink r:id="rId9" w:history="1">
        <w:r w:rsidRPr="00F22287">
          <w:rPr>
            <w:rFonts w:eastAsia="Calibri"/>
            <w:color w:val="000000"/>
            <w:spacing w:val="0"/>
            <w:lang w:eastAsia="en-US"/>
          </w:rPr>
          <w:t>квалифицированную электронную подпись</w:t>
        </w:r>
      </w:hyperlink>
      <w:r w:rsidRPr="00F22287">
        <w:rPr>
          <w:rFonts w:eastAsia="Calibri"/>
          <w:color w:val="000000"/>
          <w:spacing w:val="0"/>
          <w:lang w:eastAsia="en-US"/>
        </w:rPr>
        <w:t>, созданную в</w:t>
      </w:r>
      <w:r w:rsidRPr="00F22287">
        <w:rPr>
          <w:rFonts w:eastAsia="Calibri"/>
          <w:b/>
          <w:bCs/>
          <w:color w:val="000000"/>
          <w:spacing w:val="0"/>
          <w:lang w:eastAsia="en-US"/>
        </w:rPr>
        <w:t xml:space="preserve"> </w:t>
      </w:r>
      <w:r w:rsidRPr="00F22287">
        <w:rPr>
          <w:rFonts w:eastAsia="Calibri"/>
          <w:color w:val="000000"/>
          <w:spacing w:val="0"/>
          <w:lang w:eastAsia="en-US"/>
        </w:rPr>
        <w:t xml:space="preserve">соответствии с законодательством об электронном документе и электронной подписи». </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7. Пункт 2 статьи 17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«2. Не вправе претендовать на должность государственного нотариуса </w:t>
      </w:r>
      <w:r w:rsidRPr="00F22287">
        <w:rPr>
          <w:rFonts w:eastAsia="Calibri"/>
          <w:color w:val="000000"/>
          <w:spacing w:val="0"/>
          <w:lang w:eastAsia="en-US"/>
        </w:rPr>
        <w:br/>
        <w:t>и осуществление нотариальной деятельности лицо:</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а) признанное недееспособным или ограниченно дееспособным решением суда, вступившим в законную силу;</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б) осужденное к наказанию, исключающему возможность исполнения обязанностей нотариуса, по вступившему в законную силу приговору суда, </w:t>
      </w:r>
      <w:r w:rsidRPr="00F22287">
        <w:rPr>
          <w:rFonts w:eastAsia="Calibri"/>
          <w:color w:val="000000"/>
          <w:spacing w:val="0"/>
          <w:lang w:eastAsia="en-US"/>
        </w:rPr>
        <w:br/>
        <w:t>а также в случае наличия не снятой или не погашенной в установленном законом порядке судимости за умышленное преступление;</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в</w:t>
      </w:r>
      <w:r w:rsidRPr="00F22287">
        <w:rPr>
          <w:spacing w:val="0"/>
        </w:rPr>
        <w:t>)</w:t>
      </w:r>
      <w:r w:rsidRPr="00F22287">
        <w:rPr>
          <w:rFonts w:eastAsia="Calibri"/>
          <w:color w:val="000000"/>
          <w:spacing w:val="0"/>
          <w:lang w:eastAsia="en-US"/>
        </w:rPr>
        <w:t xml:space="preserve">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г) представившее подложные документы или заведомо ложные сведения при назначении на должность нотариуса;</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д) ранее освобожденное от полномочий нотариуса в соответствии </w:t>
      </w:r>
      <w:r w:rsidRPr="00F22287">
        <w:rPr>
          <w:rFonts w:eastAsia="Calibri"/>
          <w:color w:val="000000"/>
          <w:spacing w:val="0"/>
          <w:lang w:eastAsia="en-US"/>
        </w:rPr>
        <w:br/>
        <w:t xml:space="preserve">с подпунктами в), г) пункта 3 </w:t>
      </w:r>
      <w:hyperlink r:id="rId10" w:history="1">
        <w:r w:rsidRPr="00F22287">
          <w:rPr>
            <w:rFonts w:eastAsia="Calibri"/>
            <w:color w:val="000000"/>
            <w:spacing w:val="0"/>
            <w:lang w:eastAsia="en-US"/>
          </w:rPr>
          <w:t>статьи 52 настоящего Закона</w:t>
        </w:r>
      </w:hyperlink>
      <w:r w:rsidRPr="00F22287">
        <w:rPr>
          <w:rFonts w:eastAsia="Calibri"/>
          <w:color w:val="000000"/>
          <w:spacing w:val="0"/>
          <w:lang w:eastAsia="en-US"/>
        </w:rPr>
        <w:t>».</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8. Пункт 2 статьи 18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«2. Не вправе претендовать на занятие должности частного нотариуса </w:t>
      </w:r>
      <w:r w:rsidRPr="00F22287">
        <w:rPr>
          <w:rFonts w:eastAsia="Calibri"/>
          <w:color w:val="000000"/>
          <w:spacing w:val="0"/>
          <w:lang w:eastAsia="en-US"/>
        </w:rPr>
        <w:br/>
        <w:t>и осуществление частной нотариальной деятельности лицо:</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а) признанное недееспособным или ограниченно дееспособным решением суда, вступившим в законную силу;</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б) осужденное к наказанию, исключающему возможность исполнения обязанностей нотариуса, по вступившему в законную силу приговору суда, </w:t>
      </w:r>
      <w:r w:rsidRPr="00F22287">
        <w:rPr>
          <w:rFonts w:eastAsia="Calibri"/>
          <w:color w:val="000000"/>
          <w:spacing w:val="0"/>
          <w:lang w:eastAsia="en-US"/>
        </w:rPr>
        <w:br/>
        <w:t>а также в случае наличия не снятой или не погашенной в установленном законом порядке судимости за умышленное преступление;</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в)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г) представившее подложные документы или заведомо ложные сведения при назначении на должность нотариуса;</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д) ранее освобожденное от полномочий нотариуса в соответствии </w:t>
      </w:r>
      <w:r w:rsidRPr="00F22287">
        <w:rPr>
          <w:rFonts w:eastAsia="Calibri"/>
          <w:color w:val="000000"/>
          <w:spacing w:val="0"/>
          <w:lang w:eastAsia="en-US"/>
        </w:rPr>
        <w:br/>
        <w:t xml:space="preserve">с подпунктами в), г) пункта 3 </w:t>
      </w:r>
      <w:hyperlink r:id="rId11" w:history="1">
        <w:r w:rsidRPr="00F22287">
          <w:rPr>
            <w:rFonts w:eastAsia="Calibri"/>
            <w:color w:val="000000"/>
            <w:spacing w:val="0"/>
            <w:lang w:eastAsia="en-US"/>
          </w:rPr>
          <w:t>статьи 52 настоящего Закона</w:t>
        </w:r>
      </w:hyperlink>
      <w:r w:rsidRPr="00F22287">
        <w:rPr>
          <w:rFonts w:eastAsia="Calibri"/>
          <w:color w:val="000000"/>
          <w:spacing w:val="0"/>
          <w:lang w:eastAsia="en-US"/>
        </w:rPr>
        <w:t>».</w:t>
      </w:r>
    </w:p>
    <w:p w:rsidR="00F22287" w:rsidRPr="00F22287" w:rsidRDefault="00F22287" w:rsidP="00F22287">
      <w:pPr>
        <w:autoSpaceDE w:val="0"/>
        <w:autoSpaceDN w:val="0"/>
        <w:adjustRightInd w:val="0"/>
        <w:ind w:firstLine="708"/>
        <w:jc w:val="both"/>
        <w:rPr>
          <w:rFonts w:eastAsia="Calibri"/>
          <w:color w:val="000000"/>
          <w:spacing w:val="0"/>
          <w:lang w:eastAsia="en-US"/>
        </w:rPr>
      </w:pPr>
    </w:p>
    <w:p w:rsidR="00F22287" w:rsidRDefault="00F22287" w:rsidP="00F22287">
      <w:pPr>
        <w:autoSpaceDE w:val="0"/>
        <w:autoSpaceDN w:val="0"/>
        <w:adjustRightInd w:val="0"/>
        <w:ind w:firstLine="708"/>
        <w:jc w:val="both"/>
        <w:rPr>
          <w:rFonts w:eastAsia="Calibri"/>
          <w:color w:val="000000"/>
          <w:spacing w:val="0"/>
          <w:lang w:eastAsia="en-US"/>
        </w:rPr>
      </w:pPr>
    </w:p>
    <w:p w:rsidR="00F22287" w:rsidRDefault="00F22287" w:rsidP="00F22287">
      <w:pPr>
        <w:autoSpaceDE w:val="0"/>
        <w:autoSpaceDN w:val="0"/>
        <w:adjustRightInd w:val="0"/>
        <w:ind w:firstLine="708"/>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lastRenderedPageBreak/>
        <w:t xml:space="preserve">9. Пункты 1, 2 и 3 статьи 19 изложить в следующей редакции: </w:t>
      </w:r>
    </w:p>
    <w:p w:rsidR="00F22287" w:rsidRPr="00F22287" w:rsidRDefault="00F22287" w:rsidP="00F22287">
      <w:pPr>
        <w:widowControl w:val="0"/>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 xml:space="preserve">«1. Лица, претендующие на занятие должности государственного или частного нотариуса, обязаны пройти профессиональную стажировку </w:t>
      </w:r>
      <w:r w:rsidRPr="00F22287">
        <w:rPr>
          <w:rFonts w:eastAsia="Calibri"/>
          <w:color w:val="000000"/>
          <w:spacing w:val="0"/>
          <w:lang w:eastAsia="en-US"/>
        </w:rPr>
        <w:br/>
        <w:t>в государственной нотариальной конторе сроком 1 (один) год.</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Временная нетрудоспособность, время нахождения в отпуске либо на военной </w:t>
      </w:r>
      <w:r w:rsidR="00B82A3E">
        <w:rPr>
          <w:rFonts w:eastAsia="Calibri"/>
          <w:color w:val="000000"/>
          <w:spacing w:val="0"/>
          <w:lang w:eastAsia="en-US"/>
        </w:rPr>
        <w:t xml:space="preserve">службе по призыву </w:t>
      </w:r>
      <w:r w:rsidRPr="00F22287">
        <w:rPr>
          <w:rFonts w:eastAsia="Calibri"/>
          <w:color w:val="000000"/>
          <w:spacing w:val="0"/>
          <w:lang w:eastAsia="en-US"/>
        </w:rPr>
        <w:t xml:space="preserve">(альтернативной </w:t>
      </w:r>
      <w:r w:rsidR="00B82A3E">
        <w:rPr>
          <w:rFonts w:eastAsia="Calibri"/>
          <w:color w:val="000000"/>
          <w:spacing w:val="0"/>
          <w:lang w:eastAsia="en-US"/>
        </w:rPr>
        <w:t xml:space="preserve">гражданской </w:t>
      </w:r>
      <w:r w:rsidRPr="00F22287">
        <w:rPr>
          <w:rFonts w:eastAsia="Calibri"/>
          <w:color w:val="000000"/>
          <w:spacing w:val="0"/>
          <w:lang w:eastAsia="en-US"/>
        </w:rPr>
        <w:t>службе</w:t>
      </w:r>
      <w:r w:rsidR="00B82A3E">
        <w:rPr>
          <w:rFonts w:eastAsia="Calibri"/>
          <w:color w:val="000000"/>
          <w:spacing w:val="0"/>
          <w:lang w:eastAsia="en-US"/>
        </w:rPr>
        <w:t>)</w:t>
      </w:r>
      <w:r w:rsidRPr="00F22287">
        <w:rPr>
          <w:rFonts w:eastAsia="Calibri"/>
          <w:color w:val="000000"/>
          <w:spacing w:val="0"/>
          <w:lang w:eastAsia="en-US"/>
        </w:rPr>
        <w:t>, на учебных сборах в период прохождения службы в резерве в срок стажировки не засчитываются.</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2. Профессиональная стажировка заключается в осуществлении стажером практической деятельности с целью получения профессиональных навыков, достаточных для занятия нотариальной деятельностью.</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3. Срок стажировки для лиц, имеющих стаж работы по юридической специальности не менее 3 (трех) лет, может быть сокращен в порядке, установленном исполнительным органом государственной власти, в ведении которого находятся вопросы юстиции. Продолжительность стажировки в этом случае не может быть менее 3 (трех) месяцев».</w:t>
      </w:r>
    </w:p>
    <w:p w:rsidR="00F22287" w:rsidRPr="005C189E" w:rsidRDefault="00F22287" w:rsidP="00F22287">
      <w:pPr>
        <w:autoSpaceDE w:val="0"/>
        <w:autoSpaceDN w:val="0"/>
        <w:adjustRightInd w:val="0"/>
        <w:jc w:val="both"/>
        <w:rPr>
          <w:rFonts w:eastAsia="Calibri"/>
          <w:color w:val="000000"/>
          <w:spacing w:val="0"/>
          <w:lang w:eastAsia="en-US"/>
        </w:rPr>
      </w:pPr>
    </w:p>
    <w:p w:rsidR="00F22287" w:rsidRPr="00F22287" w:rsidRDefault="00F22287" w:rsidP="00F22287">
      <w:pPr>
        <w:autoSpaceDE w:val="0"/>
        <w:autoSpaceDN w:val="0"/>
        <w:adjustRightInd w:val="0"/>
        <w:ind w:firstLine="709"/>
        <w:jc w:val="both"/>
        <w:rPr>
          <w:rFonts w:eastAsia="Calibri"/>
          <w:bCs/>
          <w:color w:val="000000"/>
          <w:spacing w:val="0"/>
          <w:lang w:eastAsia="en-US"/>
        </w:rPr>
      </w:pPr>
      <w:r>
        <w:rPr>
          <w:rFonts w:eastAsia="Calibri"/>
          <w:bCs/>
          <w:color w:val="000000"/>
          <w:spacing w:val="0"/>
          <w:lang w:eastAsia="en-US"/>
        </w:rPr>
        <w:t>10</w:t>
      </w:r>
      <w:r w:rsidRPr="00F22287">
        <w:rPr>
          <w:rFonts w:eastAsia="Calibri"/>
          <w:bCs/>
          <w:color w:val="000000"/>
          <w:spacing w:val="0"/>
          <w:lang w:eastAsia="en-US"/>
        </w:rPr>
        <w:t>. Пункт 3 статьи 29 дополнить частью второй следующего содержания:</w:t>
      </w:r>
    </w:p>
    <w:p w:rsidR="00F22287" w:rsidRPr="00F22287" w:rsidRDefault="00F22287" w:rsidP="00F22287">
      <w:pPr>
        <w:autoSpaceDE w:val="0"/>
        <w:autoSpaceDN w:val="0"/>
        <w:adjustRightInd w:val="0"/>
        <w:ind w:firstLine="709"/>
        <w:jc w:val="both"/>
        <w:rPr>
          <w:rFonts w:eastAsia="Calibri"/>
          <w:bCs/>
          <w:color w:val="000000"/>
          <w:spacing w:val="0"/>
          <w:lang w:eastAsia="en-US"/>
        </w:rPr>
      </w:pPr>
      <w:r w:rsidRPr="00F22287">
        <w:rPr>
          <w:rFonts w:eastAsia="Calibri"/>
          <w:bCs/>
          <w:color w:val="000000"/>
          <w:spacing w:val="0"/>
          <w:lang w:eastAsia="en-US"/>
        </w:rPr>
        <w:t xml:space="preserve">«Сведения, содержащиеся в едином реестре нотариусов, за исключением сведений, доступ к которым ограничен законодательными актами Приднестровской Молдавской Республики, носят открытый характер и размещаются на официальном сайте </w:t>
      </w:r>
      <w:r w:rsidR="00C37814">
        <w:rPr>
          <w:rFonts w:eastAsia="Calibri"/>
          <w:bCs/>
          <w:color w:val="000000"/>
          <w:spacing w:val="0"/>
          <w:lang w:eastAsia="en-US"/>
        </w:rPr>
        <w:t xml:space="preserve">исполнительного органа </w:t>
      </w:r>
      <w:r w:rsidR="005C189E">
        <w:rPr>
          <w:rFonts w:eastAsia="Calibri"/>
          <w:bCs/>
          <w:color w:val="000000"/>
          <w:spacing w:val="0"/>
          <w:lang w:eastAsia="en-US"/>
        </w:rPr>
        <w:t xml:space="preserve">государственной </w:t>
      </w:r>
      <w:r w:rsidR="00C37814">
        <w:rPr>
          <w:rFonts w:eastAsia="Calibri"/>
          <w:bCs/>
          <w:color w:val="000000"/>
          <w:spacing w:val="0"/>
          <w:lang w:eastAsia="en-US"/>
        </w:rPr>
        <w:t>власти, в ведении которого находятся вопросы</w:t>
      </w:r>
      <w:r w:rsidRPr="00F22287">
        <w:rPr>
          <w:rFonts w:eastAsia="Calibri"/>
          <w:bCs/>
          <w:color w:val="000000"/>
          <w:spacing w:val="0"/>
          <w:lang w:eastAsia="en-US"/>
        </w:rPr>
        <w:t xml:space="preserve"> юстиции</w:t>
      </w:r>
      <w:r w:rsidR="00407DFA">
        <w:rPr>
          <w:rFonts w:eastAsia="Calibri"/>
          <w:bCs/>
          <w:color w:val="000000"/>
          <w:spacing w:val="0"/>
          <w:lang w:eastAsia="en-US"/>
        </w:rPr>
        <w:t>,</w:t>
      </w:r>
      <w:r w:rsidRPr="00F22287">
        <w:rPr>
          <w:rFonts w:eastAsia="Calibri"/>
          <w:bCs/>
          <w:color w:val="000000"/>
          <w:spacing w:val="0"/>
          <w:lang w:eastAsia="en-US"/>
        </w:rPr>
        <w:t xml:space="preserve"> в глобальной сети Интернет».</w:t>
      </w:r>
    </w:p>
    <w:p w:rsidR="00F22287" w:rsidRPr="005C189E" w:rsidRDefault="00F22287" w:rsidP="00F22287">
      <w:pPr>
        <w:autoSpaceDE w:val="0"/>
        <w:autoSpaceDN w:val="0"/>
        <w:adjustRightInd w:val="0"/>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1</w:t>
      </w:r>
      <w:r>
        <w:rPr>
          <w:rFonts w:eastAsia="Calibri"/>
          <w:color w:val="000000"/>
          <w:spacing w:val="0"/>
          <w:lang w:eastAsia="en-US"/>
        </w:rPr>
        <w:t>1</w:t>
      </w:r>
      <w:r w:rsidRPr="00F22287">
        <w:rPr>
          <w:rFonts w:eastAsia="Calibri"/>
          <w:color w:val="000000"/>
          <w:spacing w:val="0"/>
          <w:lang w:eastAsia="en-US"/>
        </w:rPr>
        <w:t>. Пункт 3 статьи 33 изложить в следующей редакции:</w:t>
      </w:r>
    </w:p>
    <w:p w:rsidR="00F22287" w:rsidRPr="00F22287" w:rsidRDefault="00F22287" w:rsidP="00F22287">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«3. Государственные нотариальные конторы входят в систему органов, возглавляемых исполнительным органом государственной власти, в ведении которого находятся вопросы юстиции.</w:t>
      </w:r>
    </w:p>
    <w:p w:rsidR="00F22287" w:rsidRPr="00F22287" w:rsidRDefault="00F22287" w:rsidP="00F22287">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 xml:space="preserve">Государственные нотариальные конторы обладают отдельными правами юридического лица в пределах, необходимых для выполнения возложенных на них функций, включая право на открытие банковских депозитных счетов, проведение операций с ними, в установленном законом и изданными в соответствии с ним </w:t>
      </w:r>
      <w:r w:rsidRPr="00F22287">
        <w:rPr>
          <w:rFonts w:eastAsia="Calibri"/>
          <w:spacing w:val="0"/>
          <w:lang w:eastAsia="en-US"/>
        </w:rPr>
        <w:t>нормативными</w:t>
      </w:r>
      <w:r w:rsidRPr="00F22287">
        <w:rPr>
          <w:rFonts w:eastAsia="Calibri"/>
          <w:color w:val="000000"/>
          <w:spacing w:val="0"/>
          <w:lang w:eastAsia="en-US"/>
        </w:rPr>
        <w:t xml:space="preserve"> актами центрального банка Приднестровской Молдавской Республики</w:t>
      </w:r>
      <w:r w:rsidR="002607AE">
        <w:rPr>
          <w:rFonts w:eastAsia="Calibri"/>
          <w:color w:val="000000"/>
          <w:spacing w:val="0"/>
          <w:lang w:eastAsia="en-US"/>
        </w:rPr>
        <w:t xml:space="preserve"> </w:t>
      </w:r>
      <w:r w:rsidR="002607AE" w:rsidRPr="00F22287">
        <w:rPr>
          <w:rFonts w:eastAsia="Calibri"/>
          <w:color w:val="000000"/>
          <w:spacing w:val="0"/>
          <w:lang w:eastAsia="en-US"/>
        </w:rPr>
        <w:t>порядке</w:t>
      </w:r>
      <w:r w:rsidRPr="00F22287">
        <w:rPr>
          <w:rFonts w:eastAsia="Calibri"/>
          <w:color w:val="000000"/>
          <w:spacing w:val="0"/>
          <w:lang w:eastAsia="en-US"/>
        </w:rPr>
        <w:t>, а также право передавать на хранение в банк ценные бумаги, предназначенные для передачи их кредитору, и наследственное имущество, указанное в пункте 2 статьи 103 настоящего Закона, на основании договора хранения ценностей в банке, заключенного с государственной нотариальной конторой.</w:t>
      </w:r>
    </w:p>
    <w:p w:rsidR="00F22287" w:rsidRPr="00F22287" w:rsidRDefault="00F22287" w:rsidP="00F22287">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Государственные нотариальные конторы не подлежат постановке на налоговый учет.</w:t>
      </w:r>
    </w:p>
    <w:p w:rsidR="00F22287" w:rsidRPr="00F22287" w:rsidRDefault="00F22287" w:rsidP="00F22287">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 xml:space="preserve">Положения, определяющие порядок функционирования государственных нотариальных контор, утверждаются исполнительным органом государственной власти, в ведении которого находятся вопросы </w:t>
      </w:r>
      <w:r w:rsidRPr="00F22287">
        <w:rPr>
          <w:rFonts w:eastAsia="Calibri"/>
          <w:color w:val="000000"/>
          <w:spacing w:val="0"/>
          <w:lang w:eastAsia="en-US"/>
        </w:rPr>
        <w:lastRenderedPageBreak/>
        <w:t>юстиции. Органом государственной власти, в ведении которого находятся вопросы юстиции, определяется государственный нотариус, осуществляющий нотариальные действия в соответствующей государственной нотариальной конторе, обладающий правом единоличного представления интересов государственной нотариальной конторы, в том числе распоряжения средствами, находящимися на депозитных счетах государственной нотариальной конторы, заключения (расторжения) договоров хранения ценностей в банке от имени государственной нотариальной конторы без доверенности. В соответствующие банковские документы включаются подпись и оттиск печати государственного нотариуса, наделенного правом единоличного представления интересов государственной нотариальной конторы.</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В случае приостановления (прекращения) полномочий государственного нотариуса или временного неосуществления им деятельности предоставленное ему право распоряжения депозитными счетами, заключения (расторжения) договоров хранения ценностей в банке передается другому государственному нотариусу, определенному исполнительным органом государственной власти, в ведении которого находятся вопросы юстиции.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Денежные средства, находящиеся на депозитных счетах государственной нотариальной конторы, не включаются в баланс исполнительного органа государственной власти, в ведении которого находятся вопросы юстиции, и подлежат учету как обязательства перед третьими лицами.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В помещениях государственной нотариальной конторы должен быть обеспечен свободный доступ для граждан и представителей юридических лиц на прием к нотариусу.</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Сведения о месте нахождения государственных нотариальных контор </w:t>
      </w:r>
      <w:r w:rsidRPr="00F22287">
        <w:rPr>
          <w:rFonts w:eastAsia="Calibri"/>
          <w:color w:val="000000"/>
          <w:spacing w:val="0"/>
          <w:lang w:eastAsia="en-US"/>
        </w:rPr>
        <w:br/>
        <w:t>в нотариальных округах подлежат включению в единый реестр нотариусов».</w:t>
      </w:r>
    </w:p>
    <w:p w:rsidR="00F22287" w:rsidRDefault="00F22287" w:rsidP="00F22287">
      <w:pPr>
        <w:autoSpaceDE w:val="0"/>
        <w:autoSpaceDN w:val="0"/>
        <w:adjustRightInd w:val="0"/>
        <w:jc w:val="both"/>
        <w:rPr>
          <w:rFonts w:eastAsia="Calibri"/>
          <w:spacing w:val="0"/>
          <w:lang w:eastAsia="en-US"/>
        </w:rPr>
      </w:pPr>
    </w:p>
    <w:p w:rsidR="00F22287" w:rsidRPr="00F22287" w:rsidRDefault="00F22287" w:rsidP="00F22287">
      <w:pPr>
        <w:autoSpaceDE w:val="0"/>
        <w:autoSpaceDN w:val="0"/>
        <w:adjustRightInd w:val="0"/>
        <w:ind w:firstLine="709"/>
        <w:jc w:val="both"/>
        <w:rPr>
          <w:rFonts w:eastAsia="Calibri"/>
          <w:spacing w:val="0"/>
          <w:lang w:eastAsia="en-US"/>
        </w:rPr>
      </w:pPr>
      <w:r>
        <w:rPr>
          <w:rFonts w:eastAsia="Calibri"/>
          <w:spacing w:val="0"/>
          <w:lang w:eastAsia="en-US"/>
        </w:rPr>
        <w:t>12</w:t>
      </w:r>
      <w:r w:rsidRPr="00F22287">
        <w:rPr>
          <w:rFonts w:eastAsia="Calibri"/>
          <w:spacing w:val="0"/>
          <w:lang w:eastAsia="en-US"/>
        </w:rPr>
        <w:t>. Пункт 5 статьи 35 дополнить частью второй следующего содержания:</w:t>
      </w:r>
    </w:p>
    <w:p w:rsidR="00F22287" w:rsidRPr="00F22287" w:rsidRDefault="00F22287" w:rsidP="00893C60">
      <w:pPr>
        <w:autoSpaceDE w:val="0"/>
        <w:autoSpaceDN w:val="0"/>
        <w:adjustRightInd w:val="0"/>
        <w:ind w:firstLine="709"/>
        <w:jc w:val="both"/>
        <w:rPr>
          <w:rFonts w:eastAsia="Calibri"/>
          <w:spacing w:val="0"/>
          <w:lang w:eastAsia="en-US"/>
        </w:rPr>
      </w:pPr>
      <w:r w:rsidRPr="00F22287">
        <w:rPr>
          <w:rFonts w:eastAsia="Calibri"/>
          <w:spacing w:val="0"/>
          <w:lang w:eastAsia="en-US"/>
        </w:rPr>
        <w:t>«В случае приостановления (прекращения) полномочий частного нотариуса или временного неосуществления им деятельности предоставленное ему право распоряжения депозитными счетами, заключения (расторжения) договоров хранения ценностей в банке передается другому частному нотариусу в пределах того же нотариального округа в порядке, определяемом исполнительным органом государственной власти, в ведении которого находятся вопросы юстиции</w:t>
      </w:r>
      <w:r w:rsidR="008E17C6">
        <w:rPr>
          <w:rFonts w:eastAsia="Calibri"/>
          <w:spacing w:val="0"/>
          <w:lang w:eastAsia="en-US"/>
        </w:rPr>
        <w:t>,</w:t>
      </w:r>
      <w:r w:rsidRPr="00F22287">
        <w:rPr>
          <w:rFonts w:eastAsia="Calibri"/>
          <w:spacing w:val="0"/>
          <w:lang w:eastAsia="en-US"/>
        </w:rPr>
        <w:t xml:space="preserve"> по согласованию с </w:t>
      </w:r>
      <w:r w:rsidR="008E17C6">
        <w:rPr>
          <w:rFonts w:eastAsia="Calibri"/>
          <w:spacing w:val="0"/>
          <w:lang w:eastAsia="en-US"/>
        </w:rPr>
        <w:t>ц</w:t>
      </w:r>
      <w:r w:rsidRPr="00F22287">
        <w:rPr>
          <w:rFonts w:eastAsia="Calibri"/>
          <w:spacing w:val="0"/>
          <w:lang w:eastAsia="en-US"/>
        </w:rPr>
        <w:t>ентральным банком</w:t>
      </w:r>
      <w:r w:rsidR="008E17C6">
        <w:rPr>
          <w:rFonts w:eastAsia="Calibri"/>
          <w:spacing w:val="0"/>
          <w:lang w:eastAsia="en-US"/>
        </w:rPr>
        <w:t xml:space="preserve"> Приднестровской Молдавской Республики</w:t>
      </w:r>
      <w:r w:rsidRPr="00F22287">
        <w:rPr>
          <w:rFonts w:eastAsia="Calibri"/>
          <w:spacing w:val="0"/>
          <w:lang w:eastAsia="en-US"/>
        </w:rPr>
        <w:t>».</w:t>
      </w:r>
    </w:p>
    <w:p w:rsidR="00F22287" w:rsidRPr="00F22287" w:rsidRDefault="00F22287" w:rsidP="00F22287">
      <w:pPr>
        <w:autoSpaceDE w:val="0"/>
        <w:autoSpaceDN w:val="0"/>
        <w:adjustRightInd w:val="0"/>
        <w:jc w:val="both"/>
        <w:rPr>
          <w:rFonts w:eastAsia="Calibri"/>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1</w:t>
      </w:r>
      <w:r w:rsidR="00893C60">
        <w:rPr>
          <w:rFonts w:eastAsia="Calibri"/>
          <w:color w:val="000000"/>
          <w:spacing w:val="0"/>
          <w:lang w:eastAsia="en-US"/>
        </w:rPr>
        <w:t>3</w:t>
      </w:r>
      <w:r w:rsidRPr="00F22287">
        <w:rPr>
          <w:rFonts w:eastAsia="Calibri"/>
          <w:color w:val="000000"/>
          <w:spacing w:val="0"/>
          <w:lang w:eastAsia="en-US"/>
        </w:rPr>
        <w:t>. Часть первую пункта 6 статьи 35 изложить в следующей редакции:</w:t>
      </w: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 xml:space="preserve">«Сведения о месте нахождения частных нотариальных контор </w:t>
      </w:r>
      <w:r w:rsidRPr="00F22287">
        <w:rPr>
          <w:rFonts w:eastAsia="Calibri"/>
          <w:color w:val="000000"/>
          <w:spacing w:val="0"/>
          <w:lang w:eastAsia="en-US"/>
        </w:rPr>
        <w:br/>
        <w:t xml:space="preserve">в нотариальных округах подлежат включению в единый реестр нотариусов». </w:t>
      </w:r>
    </w:p>
    <w:p w:rsidR="00F22287" w:rsidRPr="00F22287" w:rsidRDefault="00F22287" w:rsidP="00F22287">
      <w:pPr>
        <w:autoSpaceDE w:val="0"/>
        <w:autoSpaceDN w:val="0"/>
        <w:adjustRightInd w:val="0"/>
        <w:jc w:val="both"/>
        <w:rPr>
          <w:rFonts w:eastAsia="Calibri"/>
          <w:color w:val="000000"/>
          <w:spacing w:val="0"/>
          <w:lang w:eastAsia="en-US"/>
        </w:rPr>
      </w:pPr>
    </w:p>
    <w:p w:rsidR="00F22287" w:rsidRP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lastRenderedPageBreak/>
        <w:t>1</w:t>
      </w:r>
      <w:r w:rsidR="00893C60">
        <w:rPr>
          <w:rFonts w:eastAsia="Calibri"/>
          <w:color w:val="000000"/>
          <w:spacing w:val="0"/>
          <w:lang w:eastAsia="en-US"/>
        </w:rPr>
        <w:t>4</w:t>
      </w:r>
      <w:r w:rsidRPr="00F22287">
        <w:rPr>
          <w:rFonts w:eastAsia="Calibri"/>
          <w:color w:val="000000"/>
          <w:spacing w:val="0"/>
          <w:lang w:eastAsia="en-US"/>
        </w:rPr>
        <w:t>. Подпункт г) пункта 3 статьи 52 изложить в следующей редакции:</w:t>
      </w:r>
    </w:p>
    <w:p w:rsidR="00F22287" w:rsidRDefault="00F22287" w:rsidP="00F22287">
      <w:pPr>
        <w:autoSpaceDE w:val="0"/>
        <w:autoSpaceDN w:val="0"/>
        <w:adjustRightInd w:val="0"/>
        <w:ind w:firstLine="708"/>
        <w:jc w:val="both"/>
        <w:rPr>
          <w:rFonts w:eastAsia="Calibri"/>
          <w:color w:val="000000"/>
          <w:spacing w:val="0"/>
          <w:lang w:eastAsia="en-US"/>
        </w:rPr>
      </w:pPr>
      <w:r w:rsidRPr="00F22287">
        <w:rPr>
          <w:rFonts w:eastAsia="Calibri"/>
          <w:color w:val="000000"/>
          <w:spacing w:val="0"/>
          <w:lang w:eastAsia="en-US"/>
        </w:rPr>
        <w:t>«г) отказа в выдаче (продлении) или аннулирования лицензии».</w:t>
      </w:r>
    </w:p>
    <w:p w:rsidR="00C95E34" w:rsidRPr="00F22287" w:rsidRDefault="00C95E34" w:rsidP="00F22287">
      <w:pPr>
        <w:autoSpaceDE w:val="0"/>
        <w:autoSpaceDN w:val="0"/>
        <w:adjustRightInd w:val="0"/>
        <w:ind w:firstLine="708"/>
        <w:jc w:val="both"/>
        <w:rPr>
          <w:rFonts w:eastAsia="Calibri"/>
          <w:color w:val="000000"/>
          <w:spacing w:val="0"/>
          <w:lang w:eastAsia="en-US"/>
        </w:rPr>
      </w:pPr>
    </w:p>
    <w:p w:rsidR="00F22287" w:rsidRPr="00F22287" w:rsidRDefault="00F22287" w:rsidP="00893C60">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1</w:t>
      </w:r>
      <w:r w:rsidR="00893C60">
        <w:rPr>
          <w:rFonts w:eastAsia="Calibri"/>
          <w:color w:val="000000"/>
          <w:spacing w:val="0"/>
          <w:lang w:eastAsia="en-US"/>
        </w:rPr>
        <w:t>5</w:t>
      </w:r>
      <w:r w:rsidRPr="00F22287">
        <w:rPr>
          <w:rFonts w:eastAsia="Calibri"/>
          <w:color w:val="000000"/>
          <w:spacing w:val="0"/>
          <w:lang w:eastAsia="en-US"/>
        </w:rPr>
        <w:t>. Пункт 1 статьи 127 дополнить частями второй и третьей следующего содержания:</w:t>
      </w:r>
    </w:p>
    <w:p w:rsidR="00F22287" w:rsidRPr="00F22287" w:rsidRDefault="00F22287" w:rsidP="00F22287">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«Для совершения действий, предусмотренных частью первой настоящего пункта</w:t>
      </w:r>
      <w:r w:rsidR="003308D4">
        <w:rPr>
          <w:rFonts w:eastAsia="Calibri"/>
          <w:color w:val="000000"/>
          <w:spacing w:val="0"/>
          <w:lang w:eastAsia="en-US"/>
        </w:rPr>
        <w:t>,</w:t>
      </w:r>
      <w:r w:rsidRPr="00F22287">
        <w:rPr>
          <w:rFonts w:eastAsia="Calibri"/>
          <w:color w:val="000000"/>
          <w:spacing w:val="0"/>
          <w:lang w:eastAsia="en-US"/>
        </w:rPr>
        <w:t xml:space="preserve"> государственная нотариальная контора или частный нотариус име</w:t>
      </w:r>
      <w:r w:rsidR="003308D4">
        <w:rPr>
          <w:rFonts w:eastAsia="Calibri"/>
          <w:color w:val="000000"/>
          <w:spacing w:val="0"/>
          <w:lang w:eastAsia="en-US"/>
        </w:rPr>
        <w:t>е</w:t>
      </w:r>
      <w:r w:rsidRPr="00F22287">
        <w:rPr>
          <w:rFonts w:eastAsia="Calibri"/>
          <w:color w:val="000000"/>
          <w:spacing w:val="0"/>
          <w:lang w:eastAsia="en-US"/>
        </w:rPr>
        <w:t>т право открывать депозитный счет в банке.</w:t>
      </w:r>
    </w:p>
    <w:p w:rsidR="00F22287" w:rsidRPr="00F22287" w:rsidRDefault="00F22287" w:rsidP="00F22287">
      <w:pPr>
        <w:autoSpaceDE w:val="0"/>
        <w:autoSpaceDN w:val="0"/>
        <w:adjustRightInd w:val="0"/>
        <w:ind w:firstLine="709"/>
        <w:jc w:val="both"/>
        <w:rPr>
          <w:rFonts w:eastAsia="Calibri"/>
          <w:color w:val="000000"/>
          <w:spacing w:val="0"/>
          <w:lang w:eastAsia="en-US"/>
        </w:rPr>
      </w:pPr>
      <w:r w:rsidRPr="00F22287">
        <w:rPr>
          <w:rFonts w:eastAsia="Calibri"/>
          <w:color w:val="000000"/>
          <w:spacing w:val="0"/>
          <w:lang w:eastAsia="en-US"/>
        </w:rPr>
        <w:t>В целях реализации пункта 2 статьи 1206 Гражданского кодекса Приднестровской Молдавской Республики государственная нотариальная контора имеет право открывать депозитный счет в банке».</w:t>
      </w:r>
    </w:p>
    <w:p w:rsidR="00F22287" w:rsidRPr="00F22287" w:rsidRDefault="00F22287" w:rsidP="00F22287">
      <w:pPr>
        <w:autoSpaceDE w:val="0"/>
        <w:autoSpaceDN w:val="0"/>
        <w:adjustRightInd w:val="0"/>
        <w:jc w:val="both"/>
        <w:rPr>
          <w:rFonts w:eastAsia="Calibri"/>
          <w:color w:val="000000"/>
          <w:spacing w:val="0"/>
          <w:lang w:eastAsia="en-US"/>
        </w:rPr>
      </w:pPr>
    </w:p>
    <w:p w:rsidR="00F22287" w:rsidRPr="00F22287" w:rsidRDefault="00F22287" w:rsidP="00F22287">
      <w:pPr>
        <w:ind w:firstLine="708"/>
        <w:jc w:val="both"/>
        <w:rPr>
          <w:rFonts w:eastAsia="Calibri"/>
          <w:color w:val="000000"/>
          <w:spacing w:val="0"/>
          <w:lang w:eastAsia="en-US"/>
        </w:rPr>
      </w:pPr>
      <w:r w:rsidRPr="00F22287">
        <w:rPr>
          <w:rFonts w:eastAsia="Calibri"/>
          <w:b/>
          <w:color w:val="000000"/>
          <w:spacing w:val="0"/>
          <w:lang w:eastAsia="en-US"/>
        </w:rPr>
        <w:t>Статья 2.</w:t>
      </w:r>
      <w:r w:rsidRPr="00F22287">
        <w:rPr>
          <w:rFonts w:eastAsia="Calibri"/>
          <w:color w:val="000000"/>
          <w:spacing w:val="0"/>
          <w:lang w:eastAsia="en-US"/>
        </w:rPr>
        <w:t xml:space="preserve"> Настоящий Закон вступает в силу со дня, следующего за днем официального опубликования.</w:t>
      </w:r>
    </w:p>
    <w:p w:rsidR="00F22287" w:rsidRPr="00F22287" w:rsidRDefault="00F22287" w:rsidP="00F22287">
      <w:pPr>
        <w:jc w:val="center"/>
        <w:rPr>
          <w:spacing w:val="0"/>
        </w:rPr>
      </w:pPr>
    </w:p>
    <w:p w:rsidR="00DA3CF4" w:rsidRPr="00F8221B" w:rsidRDefault="00DA3CF4" w:rsidP="00F8221B">
      <w:pPr>
        <w:ind w:firstLine="709"/>
        <w:jc w:val="both"/>
        <w:rPr>
          <w:b/>
          <w:spacing w:val="0"/>
        </w:rPr>
      </w:pPr>
    </w:p>
    <w:p w:rsidR="00C1630A" w:rsidRPr="00F8221B" w:rsidRDefault="00C1630A" w:rsidP="00F8221B">
      <w:pPr>
        <w:ind w:firstLine="709"/>
        <w:jc w:val="both"/>
        <w:rPr>
          <w:spacing w:val="0"/>
        </w:rPr>
      </w:pPr>
    </w:p>
    <w:p w:rsidR="003C6611" w:rsidRPr="00F8221B" w:rsidRDefault="00490ACC" w:rsidP="00F8221B">
      <w:pPr>
        <w:jc w:val="both"/>
        <w:outlineLvl w:val="0"/>
        <w:rPr>
          <w:spacing w:val="0"/>
        </w:rPr>
      </w:pPr>
      <w:r w:rsidRPr="00F8221B">
        <w:rPr>
          <w:spacing w:val="0"/>
        </w:rPr>
        <w:t xml:space="preserve">Президент </w:t>
      </w:r>
    </w:p>
    <w:p w:rsidR="00490ACC" w:rsidRPr="00F8221B" w:rsidRDefault="00490ACC" w:rsidP="00F8221B">
      <w:pPr>
        <w:jc w:val="both"/>
        <w:outlineLvl w:val="0"/>
        <w:rPr>
          <w:spacing w:val="0"/>
        </w:rPr>
      </w:pPr>
      <w:r w:rsidRPr="00F8221B">
        <w:rPr>
          <w:spacing w:val="0"/>
        </w:rPr>
        <w:t xml:space="preserve">Приднестровской </w:t>
      </w:r>
    </w:p>
    <w:p w:rsidR="00F44C76" w:rsidRDefault="00490ACC" w:rsidP="00F8221B">
      <w:pPr>
        <w:jc w:val="both"/>
        <w:rPr>
          <w:spacing w:val="0"/>
        </w:rPr>
      </w:pPr>
      <w:r w:rsidRPr="00F8221B">
        <w:rPr>
          <w:spacing w:val="0"/>
        </w:rPr>
        <w:t xml:space="preserve">Молдавской Республики </w:t>
      </w:r>
      <w:r w:rsidRPr="00F8221B">
        <w:rPr>
          <w:spacing w:val="0"/>
        </w:rPr>
        <w:tab/>
      </w:r>
      <w:r w:rsidRPr="00F8221B">
        <w:rPr>
          <w:spacing w:val="0"/>
        </w:rPr>
        <w:tab/>
      </w:r>
      <w:r w:rsidRPr="00F8221B">
        <w:rPr>
          <w:spacing w:val="0"/>
        </w:rPr>
        <w:tab/>
      </w:r>
      <w:r w:rsidRPr="00F8221B">
        <w:rPr>
          <w:spacing w:val="0"/>
        </w:rPr>
        <w:tab/>
        <w:t xml:space="preserve"> </w:t>
      </w:r>
      <w:r w:rsidR="001713CD" w:rsidRPr="00F8221B">
        <w:rPr>
          <w:spacing w:val="0"/>
        </w:rPr>
        <w:t xml:space="preserve">  </w:t>
      </w:r>
      <w:r w:rsidRPr="00F8221B">
        <w:rPr>
          <w:spacing w:val="0"/>
        </w:rPr>
        <w:t xml:space="preserve">  В. Н. КРАСНОСЕЛЬСКИЙ</w:t>
      </w:r>
    </w:p>
    <w:p w:rsidR="00D93040" w:rsidRDefault="00D93040" w:rsidP="00F8221B">
      <w:pPr>
        <w:jc w:val="both"/>
        <w:rPr>
          <w:spacing w:val="0"/>
        </w:rPr>
      </w:pPr>
    </w:p>
    <w:p w:rsidR="00D93040" w:rsidRDefault="00D93040" w:rsidP="00F8221B">
      <w:pPr>
        <w:jc w:val="both"/>
        <w:rPr>
          <w:spacing w:val="0"/>
        </w:rPr>
      </w:pPr>
    </w:p>
    <w:p w:rsidR="00D93040" w:rsidRDefault="00D93040" w:rsidP="00F8221B">
      <w:pPr>
        <w:jc w:val="both"/>
        <w:rPr>
          <w:spacing w:val="0"/>
        </w:rPr>
      </w:pPr>
    </w:p>
    <w:p w:rsidR="00D93040" w:rsidRDefault="00D93040" w:rsidP="00F8221B">
      <w:pPr>
        <w:jc w:val="both"/>
        <w:rPr>
          <w:spacing w:val="0"/>
        </w:rPr>
      </w:pPr>
    </w:p>
    <w:p w:rsidR="00D93040" w:rsidRPr="00D954B2" w:rsidRDefault="00D93040" w:rsidP="00D93040">
      <w:r w:rsidRPr="00D954B2">
        <w:t>г. Тирасполь</w:t>
      </w:r>
    </w:p>
    <w:p w:rsidR="00D93040" w:rsidRPr="00D954B2" w:rsidRDefault="00D93040" w:rsidP="00D93040">
      <w:r w:rsidRPr="00D93040">
        <w:t>23</w:t>
      </w:r>
      <w:r w:rsidRPr="00D954B2">
        <w:t xml:space="preserve"> </w:t>
      </w:r>
      <w:r>
        <w:t>октября 2025</w:t>
      </w:r>
      <w:r w:rsidRPr="00D954B2">
        <w:t xml:space="preserve"> г.</w:t>
      </w:r>
    </w:p>
    <w:p w:rsidR="00D93040" w:rsidRPr="00D954B2" w:rsidRDefault="00D93040" w:rsidP="00D93040">
      <w:pPr>
        <w:ind w:left="28" w:hanging="28"/>
      </w:pPr>
      <w:r w:rsidRPr="00D954B2">
        <w:t xml:space="preserve">№ </w:t>
      </w:r>
      <w:r w:rsidRPr="00D93040">
        <w:t>210</w:t>
      </w:r>
      <w:r w:rsidRPr="00D954B2">
        <w:t>-</w:t>
      </w:r>
      <w:r>
        <w:t>ЗИД</w:t>
      </w:r>
      <w:r w:rsidRPr="00D954B2">
        <w:t>-VI</w:t>
      </w:r>
      <w:r w:rsidRPr="00D954B2">
        <w:rPr>
          <w:lang w:val="en-US"/>
        </w:rPr>
        <w:t>I</w:t>
      </w:r>
      <w:bookmarkStart w:id="0" w:name="_GoBack"/>
      <w:bookmarkEnd w:id="0"/>
    </w:p>
    <w:sectPr w:rsidR="00D93040" w:rsidRPr="00D954B2" w:rsidSect="00102C6B">
      <w:headerReference w:type="even" r:id="rId12"/>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56" w:rsidRDefault="00610756">
      <w:r>
        <w:separator/>
      </w:r>
    </w:p>
  </w:endnote>
  <w:endnote w:type="continuationSeparator" w:id="0">
    <w:p w:rsidR="00610756" w:rsidRDefault="0061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56" w:rsidRDefault="00610756">
      <w:r>
        <w:separator/>
      </w:r>
    </w:p>
  </w:footnote>
  <w:footnote w:type="continuationSeparator" w:id="0">
    <w:p w:rsidR="00610756" w:rsidRDefault="0061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93040">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08"/>
    <w:rsid w:val="00252AE6"/>
    <w:rsid w:val="00253369"/>
    <w:rsid w:val="00253ECE"/>
    <w:rsid w:val="00254868"/>
    <w:rsid w:val="002557FA"/>
    <w:rsid w:val="00257723"/>
    <w:rsid w:val="00260318"/>
    <w:rsid w:val="002607A1"/>
    <w:rsid w:val="002607AE"/>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07DFA"/>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89E"/>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276F"/>
    <w:rsid w:val="00603C11"/>
    <w:rsid w:val="006049ED"/>
    <w:rsid w:val="00607761"/>
    <w:rsid w:val="00610756"/>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274"/>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9BE"/>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72"/>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34"/>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2A3E"/>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814"/>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5E3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40"/>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3F7B"/>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lcKiXPw2O0g8akx3%2by8tcg%3d%3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deksy-by.com/zakon_rb_o_notariate_i_notarialnoj_deyatelnosti/3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deksy-by.com/zakon_rb_o_notariate_i_notarialnoj_deyatelnosti/38.htm" TargetMode="External"/><Relationship Id="rId4" Type="http://schemas.openxmlformats.org/officeDocument/2006/relationships/settings" Target="settings.xml"/><Relationship Id="rId9" Type="http://schemas.openxmlformats.org/officeDocument/2006/relationships/hyperlink" Target="http://ivo.garant.ru/document/redirect/12184522/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5A7C-10FB-44E5-A22E-4AD53984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1551</Words>
  <Characters>8845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20</cp:revision>
  <cp:lastPrinted>2025-10-15T13:21:00Z</cp:lastPrinted>
  <dcterms:created xsi:type="dcterms:W3CDTF">2025-10-01T07:34:00Z</dcterms:created>
  <dcterms:modified xsi:type="dcterms:W3CDTF">2025-10-23T05:50:00Z</dcterms:modified>
</cp:coreProperties>
</file>