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Приложение № </w:t>
      </w:r>
      <w:r w:rsidR="00400BD5">
        <w:rPr>
          <w:rFonts w:eastAsia="Times New Roman"/>
          <w:sz w:val="28"/>
          <w:lang w:eastAsia="ru-RU"/>
        </w:rPr>
        <w:t>3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к Закону Приднестровской Молдавской Республики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«О внесении изменений в </w:t>
      </w:r>
      <w:r>
        <w:rPr>
          <w:rFonts w:eastAsia="Times New Roman"/>
          <w:sz w:val="28"/>
          <w:lang w:eastAsia="ru-RU"/>
        </w:rPr>
        <w:t>З</w:t>
      </w:r>
      <w:r w:rsidRPr="00B871D4">
        <w:rPr>
          <w:rFonts w:eastAsia="Times New Roman"/>
          <w:sz w:val="28"/>
          <w:lang w:eastAsia="ru-RU"/>
        </w:rPr>
        <w:t xml:space="preserve">акон </w:t>
      </w:r>
    </w:p>
    <w:p w:rsid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Приднестровской Молдавской Республики </w:t>
      </w:r>
    </w:p>
    <w:p w:rsidR="00602349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«О республиканском бюджете на 2025 год»</w:t>
      </w:r>
    </w:p>
    <w:p w:rsidR="00B871D4" w:rsidRPr="00B871D4" w:rsidRDefault="00B871D4" w:rsidP="00B871D4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16"/>
          <w:szCs w:val="16"/>
          <w:lang w:eastAsia="ru-RU"/>
        </w:rPr>
      </w:pPr>
    </w:p>
    <w:p w:rsidR="00B871D4" w:rsidRP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Приложение № 2.</w:t>
      </w:r>
      <w:r w:rsidR="00400BD5">
        <w:rPr>
          <w:sz w:val="28"/>
        </w:rPr>
        <w:t>2</w:t>
      </w:r>
      <w:r w:rsidR="00973C56">
        <w:rPr>
          <w:sz w:val="28"/>
        </w:rPr>
        <w:t>2</w:t>
      </w:r>
    </w:p>
    <w:p w:rsidR="00B871D4" w:rsidRP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к Закону Приднестровской Молдавской Республики</w:t>
      </w:r>
    </w:p>
    <w:p w:rsidR="00B871D4" w:rsidRDefault="00B871D4" w:rsidP="00B871D4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«О республиканском бюджете на 2025 год»</w:t>
      </w:r>
    </w:p>
    <w:p w:rsidR="00B871D4" w:rsidRPr="00400BD5" w:rsidRDefault="00B871D4" w:rsidP="00B871D4">
      <w:pPr>
        <w:spacing w:after="0" w:line="240" w:lineRule="auto"/>
        <w:ind w:firstLine="4394"/>
        <w:jc w:val="right"/>
        <w:rPr>
          <w:sz w:val="16"/>
          <w:szCs w:val="16"/>
        </w:rPr>
      </w:pPr>
    </w:p>
    <w:p w:rsidR="00400BD5" w:rsidRPr="00400BD5" w:rsidRDefault="00400BD5" w:rsidP="00400BD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00BD5">
        <w:rPr>
          <w:rFonts w:eastAsia="Times New Roman"/>
          <w:b/>
          <w:bCs/>
          <w:sz w:val="28"/>
          <w:lang w:eastAsia="ru-RU"/>
        </w:rPr>
        <w:t xml:space="preserve">Смета расходов на финансирование государственного заказа </w:t>
      </w:r>
    </w:p>
    <w:p w:rsidR="00400BD5" w:rsidRPr="00400BD5" w:rsidRDefault="00400BD5" w:rsidP="00400BD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00BD5">
        <w:rPr>
          <w:rFonts w:eastAsia="Times New Roman"/>
          <w:b/>
          <w:bCs/>
          <w:sz w:val="28"/>
          <w:lang w:eastAsia="ru-RU"/>
        </w:rPr>
        <w:t xml:space="preserve">на оказание стоматологической помощи в рамках действия </w:t>
      </w:r>
    </w:p>
    <w:p w:rsidR="00400BD5" w:rsidRPr="00400BD5" w:rsidRDefault="00400BD5" w:rsidP="00400BD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00BD5">
        <w:rPr>
          <w:rFonts w:eastAsia="Times New Roman"/>
          <w:b/>
          <w:bCs/>
          <w:sz w:val="28"/>
          <w:lang w:eastAsia="ru-RU"/>
        </w:rPr>
        <w:t xml:space="preserve">Программы государственных гарантий оказания гражданам Приднестровской Молдавской Республики бесплатной медицинской помощи, а также оказание бесплатной </w:t>
      </w:r>
      <w:proofErr w:type="spellStart"/>
      <w:r w:rsidRPr="00400BD5">
        <w:rPr>
          <w:rFonts w:eastAsia="Times New Roman"/>
          <w:b/>
          <w:bCs/>
          <w:sz w:val="28"/>
          <w:lang w:eastAsia="ru-RU"/>
        </w:rPr>
        <w:t>ортодонтической</w:t>
      </w:r>
      <w:proofErr w:type="spellEnd"/>
      <w:r w:rsidRPr="00400BD5">
        <w:rPr>
          <w:rFonts w:eastAsia="Times New Roman"/>
          <w:b/>
          <w:bCs/>
          <w:sz w:val="28"/>
          <w:lang w:eastAsia="ru-RU"/>
        </w:rPr>
        <w:t xml:space="preserve"> помощи детям и зубопротезирование граждан, для которых законодательством Приднестровской Молдавской Республики предусмотрено льготное зубное протезирование (за исключением протезов из драгоценных металлов и фарфора) субъектами частной медицинской деятельности, </w:t>
      </w:r>
    </w:p>
    <w:p w:rsidR="00B871D4" w:rsidRDefault="00400BD5" w:rsidP="00400BD5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400BD5">
        <w:rPr>
          <w:rFonts w:eastAsia="Times New Roman"/>
          <w:b/>
          <w:bCs/>
          <w:sz w:val="28"/>
          <w:lang w:eastAsia="ru-RU"/>
        </w:rPr>
        <w:t>а также государственными учреждениями, осуществляющими медицинскую деятельность на основании лицензии в 2025 году</w:t>
      </w:r>
    </w:p>
    <w:p w:rsidR="00400BD5" w:rsidRPr="00400BD5" w:rsidRDefault="00400BD5" w:rsidP="00400BD5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17"/>
        <w:gridCol w:w="7589"/>
        <w:gridCol w:w="1433"/>
      </w:tblGrid>
      <w:tr w:rsidR="00400BD5" w:rsidRPr="00400BD5" w:rsidTr="00400BD5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№ п/п</w:t>
            </w:r>
          </w:p>
        </w:tc>
        <w:tc>
          <w:tcPr>
            <w:tcW w:w="7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Наименование стоматологической услуги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Сумма, рубли</w:t>
            </w:r>
          </w:p>
        </w:tc>
      </w:tr>
      <w:tr w:rsidR="00400BD5" w:rsidRPr="00400BD5" w:rsidTr="00400BD5">
        <w:trPr>
          <w:trHeight w:val="3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 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Средства на финансирование государственного заказа, всего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400BD5">
              <w:rPr>
                <w:rFonts w:eastAsia="Times New Roman"/>
                <w:b/>
                <w:bCs/>
                <w:sz w:val="28"/>
                <w:lang w:eastAsia="ru-RU"/>
              </w:rPr>
              <w:t>6 434 588</w:t>
            </w:r>
          </w:p>
        </w:tc>
      </w:tr>
      <w:tr w:rsidR="00400BD5" w:rsidRPr="00400BD5" w:rsidTr="00400BD5">
        <w:trPr>
          <w:trHeight w:val="1457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Оказание стоматологической помощи в рамках Программы государственных гарантий оказания гражданам Приднестровской Молдавской Республики бесплатной медицинской помощи, утвержденной Правительством Приднестровской Молдавской Республики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5 208 563</w:t>
            </w:r>
          </w:p>
        </w:tc>
      </w:tr>
      <w:tr w:rsidR="00400BD5" w:rsidRPr="00400BD5" w:rsidTr="00400BD5">
        <w:trPr>
          <w:trHeight w:val="27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 xml:space="preserve">Оказание бесплатной </w:t>
            </w:r>
            <w:proofErr w:type="spellStart"/>
            <w:r w:rsidRPr="00400BD5">
              <w:rPr>
                <w:rFonts w:eastAsia="Times New Roman"/>
                <w:sz w:val="28"/>
                <w:lang w:eastAsia="ru-RU"/>
              </w:rPr>
              <w:t>ортодонтической</w:t>
            </w:r>
            <w:proofErr w:type="spellEnd"/>
            <w:r w:rsidRPr="00400BD5">
              <w:rPr>
                <w:rFonts w:eastAsia="Times New Roman"/>
                <w:sz w:val="28"/>
                <w:lang w:eastAsia="ru-RU"/>
              </w:rPr>
              <w:t xml:space="preserve"> помощи детям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277 200</w:t>
            </w:r>
          </w:p>
        </w:tc>
      </w:tr>
      <w:tr w:rsidR="00400BD5" w:rsidRPr="00400BD5" w:rsidTr="00400BD5">
        <w:trPr>
          <w:trHeight w:val="226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844FA3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 xml:space="preserve">Оказание бесплатной стоматологической помощи и услуг зубопротезирования гражданам Приднестровской Молдавской Республики – инвалидам войны, для которых в рамках действия Программы государственных гарантий оказания гражданам Приднестровской Молдавской Республики </w:t>
            </w:r>
            <w:bookmarkStart w:id="0" w:name="_GoBack"/>
            <w:bookmarkEnd w:id="0"/>
            <w:r w:rsidRPr="00400BD5">
              <w:rPr>
                <w:rFonts w:eastAsia="Times New Roman"/>
                <w:sz w:val="28"/>
                <w:lang w:eastAsia="ru-RU"/>
              </w:rPr>
              <w:t>законодательством Приднестровской Молдавской Республики предусмотрено льготное зубное протезирование (за исключением протезов из драгоценных металлов и фарфора)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400BD5" w:rsidRPr="00400BD5" w:rsidTr="00400BD5">
        <w:trPr>
          <w:trHeight w:val="71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7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BD5" w:rsidRPr="00400BD5" w:rsidRDefault="00400BD5" w:rsidP="00F84BEB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Предоставление услуг гражданам, для которых законодательством Приднестровской Молдавской Республики предусмотрено льготное зубопротезирование (за исключением протезов из драгоценных металлов, фарфора и металлокерамики)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BD5" w:rsidRPr="00400BD5" w:rsidRDefault="00400BD5" w:rsidP="00400BD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400BD5">
              <w:rPr>
                <w:rFonts w:eastAsia="Times New Roman"/>
                <w:sz w:val="28"/>
                <w:lang w:eastAsia="ru-RU"/>
              </w:rPr>
              <w:t>948 825</w:t>
            </w:r>
          </w:p>
        </w:tc>
      </w:tr>
    </w:tbl>
    <w:p w:rsidR="00400BD5" w:rsidRPr="00400BD5" w:rsidRDefault="00400BD5" w:rsidP="00400BD5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400BD5">
        <w:rPr>
          <w:rFonts w:eastAsia="Times New Roman"/>
          <w:bCs/>
          <w:sz w:val="28"/>
          <w:lang w:eastAsia="ru-RU"/>
        </w:rPr>
        <w:lastRenderedPageBreak/>
        <w:t>Примечание.</w:t>
      </w:r>
    </w:p>
    <w:p w:rsidR="00400BD5" w:rsidRPr="00400BD5" w:rsidRDefault="00400BD5" w:rsidP="00400BD5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400BD5">
        <w:rPr>
          <w:rFonts w:eastAsia="Times New Roman"/>
          <w:bCs/>
          <w:sz w:val="28"/>
          <w:lang w:eastAsia="ru-RU"/>
        </w:rPr>
        <w:t>1. Разрешить уполномоченному Правительством Приднестровской Молдавской Республики исполнительному органу государственной власти, ответственному за исполнение республиканского бюджета, на основании обоснованных обращений главного распорядителя бюджетных средств перераспределять количество обслуживаемых пациентов и оказываемых услуг в процессе исполнения настоящего государственного заказа в зависимости от фактических потребностей в соответствующих процедурах в пределах суммы, не превышающей общий объем государственного заказа, утвержденный настоящим Приложением.</w:t>
      </w:r>
    </w:p>
    <w:p w:rsidR="00400BD5" w:rsidRPr="00400BD5" w:rsidRDefault="00400BD5" w:rsidP="00400BD5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400BD5">
        <w:rPr>
          <w:rFonts w:eastAsia="Times New Roman"/>
          <w:bCs/>
          <w:sz w:val="28"/>
          <w:lang w:eastAsia="ru-RU"/>
        </w:rPr>
        <w:t>2. Средняя стоимость протезирования одного льготного пациента из числа граждан Приднестровской Молдавской Республики – инвалидов войны в рамках исполнения государственного заказа, а также порядок предоставления льготного протезирования указанным категориям граждан утвержда</w:t>
      </w:r>
      <w:r w:rsidR="00055651">
        <w:rPr>
          <w:rFonts w:eastAsia="Times New Roman"/>
          <w:bCs/>
          <w:sz w:val="28"/>
          <w:lang w:eastAsia="ru-RU"/>
        </w:rPr>
        <w:t>ю</w:t>
      </w:r>
      <w:r w:rsidRPr="00400BD5">
        <w:rPr>
          <w:rFonts w:eastAsia="Times New Roman"/>
          <w:bCs/>
          <w:sz w:val="28"/>
          <w:lang w:eastAsia="ru-RU"/>
        </w:rPr>
        <w:t>тся нормативным правовым актом Правительства Приднестровской Молдавской Республики.</w:t>
      </w:r>
    </w:p>
    <w:sectPr w:rsidR="00400BD5" w:rsidRPr="00400BD5" w:rsidSect="00ED6DF0">
      <w:headerReference w:type="default" r:id="rId6"/>
      <w:pgSz w:w="11906" w:h="16838"/>
      <w:pgMar w:top="1134" w:right="850" w:bottom="1134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51" w:rsidRDefault="00AD6E51" w:rsidP="00ED6DF0">
      <w:pPr>
        <w:spacing w:after="0" w:line="240" w:lineRule="auto"/>
      </w:pPr>
      <w:r>
        <w:separator/>
      </w:r>
    </w:p>
  </w:endnote>
  <w:endnote w:type="continuationSeparator" w:id="0">
    <w:p w:rsidR="00AD6E51" w:rsidRDefault="00AD6E51" w:rsidP="00ED6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51" w:rsidRDefault="00AD6E51" w:rsidP="00ED6DF0">
      <w:pPr>
        <w:spacing w:after="0" w:line="240" w:lineRule="auto"/>
      </w:pPr>
      <w:r>
        <w:separator/>
      </w:r>
    </w:p>
  </w:footnote>
  <w:footnote w:type="continuationSeparator" w:id="0">
    <w:p w:rsidR="00AD6E51" w:rsidRDefault="00AD6E51" w:rsidP="00ED6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741091"/>
      <w:docPartObj>
        <w:docPartGallery w:val="Page Numbers (Top of Page)"/>
        <w:docPartUnique/>
      </w:docPartObj>
    </w:sdtPr>
    <w:sdtEndPr/>
    <w:sdtContent>
      <w:p w:rsidR="00ED6DF0" w:rsidRDefault="00ED6D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FA3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4"/>
    <w:rsid w:val="000027E8"/>
    <w:rsid w:val="00005B97"/>
    <w:rsid w:val="00055651"/>
    <w:rsid w:val="00400BD5"/>
    <w:rsid w:val="00602349"/>
    <w:rsid w:val="0065611E"/>
    <w:rsid w:val="00680CF3"/>
    <w:rsid w:val="00844FA3"/>
    <w:rsid w:val="00931900"/>
    <w:rsid w:val="00973C56"/>
    <w:rsid w:val="00AD6E51"/>
    <w:rsid w:val="00B871D4"/>
    <w:rsid w:val="00C362E6"/>
    <w:rsid w:val="00EC567A"/>
    <w:rsid w:val="00ED6DF0"/>
    <w:rsid w:val="00F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0051-D5A2-44EA-A806-49FF2A2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0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6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6DF0"/>
  </w:style>
  <w:style w:type="paragraph" w:styleId="a7">
    <w:name w:val="footer"/>
    <w:basedOn w:val="a"/>
    <w:link w:val="a8"/>
    <w:uiPriority w:val="99"/>
    <w:unhideWhenUsed/>
    <w:rsid w:val="00ED6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7</cp:revision>
  <cp:lastPrinted>2025-07-02T08:03:00Z</cp:lastPrinted>
  <dcterms:created xsi:type="dcterms:W3CDTF">2025-07-02T08:03:00Z</dcterms:created>
  <dcterms:modified xsi:type="dcterms:W3CDTF">2025-07-03T13:06:00Z</dcterms:modified>
</cp:coreProperties>
</file>