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756CB" w14:textId="75F825F2" w:rsidR="008F4684" w:rsidRPr="00200C10" w:rsidRDefault="008F4684" w:rsidP="008F4684">
      <w:pPr>
        <w:ind w:left="3969"/>
        <w:jc w:val="right"/>
        <w:rPr>
          <w:sz w:val="28"/>
          <w:szCs w:val="28"/>
        </w:rPr>
      </w:pPr>
      <w:r w:rsidRPr="00200C10">
        <w:rPr>
          <w:sz w:val="28"/>
          <w:szCs w:val="28"/>
        </w:rPr>
        <w:t xml:space="preserve">Приложение </w:t>
      </w:r>
      <w:r w:rsidRPr="008A3E0F">
        <w:rPr>
          <w:sz w:val="28"/>
          <w:szCs w:val="28"/>
        </w:rPr>
        <w:t xml:space="preserve">№ </w:t>
      </w:r>
      <w:r>
        <w:rPr>
          <w:sz w:val="28"/>
          <w:szCs w:val="28"/>
        </w:rPr>
        <w:t>4</w:t>
      </w:r>
    </w:p>
    <w:p w14:paraId="08D62F54" w14:textId="77777777" w:rsidR="009D5194" w:rsidRDefault="009D5194" w:rsidP="009D5194">
      <w:pPr>
        <w:ind w:left="3969"/>
        <w:jc w:val="right"/>
        <w:rPr>
          <w:sz w:val="28"/>
          <w:szCs w:val="28"/>
        </w:rPr>
      </w:pPr>
      <w:r>
        <w:rPr>
          <w:sz w:val="28"/>
          <w:szCs w:val="28"/>
        </w:rPr>
        <w:t xml:space="preserve">к Закону Приднестровской Молдавской </w:t>
      </w:r>
    </w:p>
    <w:p w14:paraId="5A2AC0B0" w14:textId="1BE2543A" w:rsidR="008F4684" w:rsidRPr="00200C10" w:rsidRDefault="009D5194" w:rsidP="009D5194">
      <w:pPr>
        <w:ind w:left="3969"/>
        <w:jc w:val="right"/>
        <w:rPr>
          <w:sz w:val="28"/>
          <w:szCs w:val="28"/>
        </w:rPr>
      </w:pPr>
      <w:r>
        <w:rPr>
          <w:sz w:val="28"/>
          <w:szCs w:val="28"/>
        </w:rPr>
        <w:t xml:space="preserve">Республики «О внесении изменений </w:t>
      </w:r>
      <w:r>
        <w:rPr>
          <w:rFonts w:eastAsia="Calibri"/>
          <w:sz w:val="28"/>
          <w:szCs w:val="28"/>
        </w:rPr>
        <w:t xml:space="preserve">и дополнения </w:t>
      </w:r>
      <w:r>
        <w:rPr>
          <w:sz w:val="28"/>
          <w:szCs w:val="28"/>
        </w:rPr>
        <w:t>в Закон Приднестровской Молдавской Республики «О республиканском бюджете на 2024 год</w:t>
      </w:r>
      <w:r w:rsidR="008F4684" w:rsidRPr="00200C10">
        <w:rPr>
          <w:sz w:val="28"/>
          <w:szCs w:val="28"/>
        </w:rPr>
        <w:t>»</w:t>
      </w:r>
    </w:p>
    <w:p w14:paraId="352F0850" w14:textId="77777777" w:rsidR="008F4684" w:rsidRPr="00200C10" w:rsidRDefault="008F4684" w:rsidP="008F4684">
      <w:pPr>
        <w:ind w:left="3969"/>
        <w:jc w:val="right"/>
        <w:rPr>
          <w:sz w:val="28"/>
          <w:szCs w:val="28"/>
        </w:rPr>
      </w:pPr>
    </w:p>
    <w:p w14:paraId="685EBFE0" w14:textId="247954F6" w:rsidR="008F4684" w:rsidRPr="00200C10" w:rsidRDefault="008F4684" w:rsidP="008F4684">
      <w:pPr>
        <w:ind w:left="3969"/>
        <w:jc w:val="right"/>
        <w:rPr>
          <w:sz w:val="28"/>
          <w:szCs w:val="28"/>
        </w:rPr>
      </w:pPr>
      <w:r>
        <w:rPr>
          <w:sz w:val="28"/>
          <w:szCs w:val="28"/>
        </w:rPr>
        <w:t>Приложение № 2.13</w:t>
      </w:r>
    </w:p>
    <w:p w14:paraId="15F3D3E9" w14:textId="77777777" w:rsidR="008F4684" w:rsidRDefault="008F4684" w:rsidP="008F4684">
      <w:pPr>
        <w:ind w:left="3969"/>
        <w:jc w:val="right"/>
        <w:rPr>
          <w:sz w:val="28"/>
          <w:szCs w:val="28"/>
        </w:rPr>
      </w:pPr>
      <w:r w:rsidRPr="00200C10">
        <w:rPr>
          <w:sz w:val="28"/>
          <w:szCs w:val="28"/>
        </w:rPr>
        <w:t xml:space="preserve">к Закону Приднестровской Молдавской </w:t>
      </w:r>
    </w:p>
    <w:p w14:paraId="46155BD3" w14:textId="77777777" w:rsidR="008F4684" w:rsidRDefault="008F4684" w:rsidP="008F4684">
      <w:pPr>
        <w:ind w:left="743" w:right="-89"/>
        <w:jc w:val="center"/>
        <w:rPr>
          <w:sz w:val="28"/>
          <w:szCs w:val="28"/>
        </w:rPr>
      </w:pPr>
      <w:r>
        <w:rPr>
          <w:sz w:val="28"/>
          <w:szCs w:val="28"/>
        </w:rPr>
        <w:t xml:space="preserve">                                                     </w:t>
      </w:r>
      <w:r w:rsidRPr="00200C10">
        <w:rPr>
          <w:sz w:val="28"/>
          <w:szCs w:val="28"/>
        </w:rPr>
        <w:t>Республики</w:t>
      </w:r>
      <w:r>
        <w:rPr>
          <w:sz w:val="28"/>
          <w:szCs w:val="28"/>
        </w:rPr>
        <w:t xml:space="preserve"> </w:t>
      </w:r>
      <w:r w:rsidRPr="00200C10">
        <w:rPr>
          <w:sz w:val="28"/>
          <w:szCs w:val="28"/>
        </w:rPr>
        <w:t xml:space="preserve">«О республиканском бюджете </w:t>
      </w:r>
    </w:p>
    <w:p w14:paraId="3C7080C0" w14:textId="77777777" w:rsidR="008F4684" w:rsidRDefault="008F4684" w:rsidP="008F4684">
      <w:pPr>
        <w:ind w:left="743" w:right="-89"/>
        <w:jc w:val="center"/>
        <w:rPr>
          <w:b/>
          <w:bCs/>
          <w:sz w:val="28"/>
          <w:szCs w:val="28"/>
        </w:rPr>
      </w:pPr>
      <w:r>
        <w:rPr>
          <w:sz w:val="28"/>
          <w:szCs w:val="28"/>
        </w:rPr>
        <w:t xml:space="preserve">                                                                                                          </w:t>
      </w:r>
      <w:r w:rsidRPr="00200C10">
        <w:rPr>
          <w:sz w:val="28"/>
          <w:szCs w:val="28"/>
        </w:rPr>
        <w:t>на 2024 год</w:t>
      </w:r>
      <w:r>
        <w:rPr>
          <w:sz w:val="28"/>
          <w:szCs w:val="28"/>
        </w:rPr>
        <w:t>»</w:t>
      </w:r>
    </w:p>
    <w:p w14:paraId="0FE43BD5" w14:textId="77777777" w:rsidR="00041512" w:rsidRDefault="00041512" w:rsidP="00041512">
      <w:pPr>
        <w:jc w:val="center"/>
        <w:rPr>
          <w:b/>
          <w:bCs/>
          <w:sz w:val="28"/>
          <w:szCs w:val="28"/>
        </w:rPr>
      </w:pPr>
    </w:p>
    <w:p w14:paraId="46B64661" w14:textId="533EDC6D" w:rsidR="00041512" w:rsidRDefault="00041512" w:rsidP="00041512">
      <w:pPr>
        <w:jc w:val="center"/>
        <w:rPr>
          <w:b/>
          <w:bCs/>
          <w:sz w:val="28"/>
          <w:szCs w:val="28"/>
        </w:rPr>
      </w:pPr>
      <w:r w:rsidRPr="0068310F">
        <w:rPr>
          <w:b/>
          <w:bCs/>
          <w:sz w:val="28"/>
          <w:szCs w:val="28"/>
        </w:rPr>
        <w:t>Мероприятия по реализации государственной целевой программы «Профилактика ВИЧ/СПИД-инфекции и инфекций,</w:t>
      </w:r>
    </w:p>
    <w:p w14:paraId="59B6C922" w14:textId="2D9B366A" w:rsidR="00041512" w:rsidRDefault="00041512" w:rsidP="00041512">
      <w:pPr>
        <w:jc w:val="center"/>
        <w:rPr>
          <w:b/>
          <w:bCs/>
          <w:sz w:val="28"/>
          <w:szCs w:val="28"/>
        </w:rPr>
      </w:pPr>
      <w:r w:rsidRPr="0068310F">
        <w:rPr>
          <w:b/>
          <w:bCs/>
          <w:sz w:val="28"/>
          <w:szCs w:val="28"/>
        </w:rPr>
        <w:t>передающихся половым путем (ИППП),</w:t>
      </w:r>
    </w:p>
    <w:p w14:paraId="0DAF044C" w14:textId="4981B14B" w:rsidR="009B713C" w:rsidRDefault="00041512" w:rsidP="00041512">
      <w:pPr>
        <w:widowControl w:val="0"/>
        <w:autoSpaceDE w:val="0"/>
        <w:autoSpaceDN w:val="0"/>
        <w:adjustRightInd w:val="0"/>
        <w:jc w:val="center"/>
        <w:rPr>
          <w:b/>
          <w:bCs/>
          <w:sz w:val="28"/>
          <w:szCs w:val="28"/>
        </w:rPr>
      </w:pPr>
      <w:r w:rsidRPr="0068310F">
        <w:rPr>
          <w:b/>
          <w:bCs/>
          <w:sz w:val="28"/>
          <w:szCs w:val="28"/>
        </w:rPr>
        <w:t>в Приднестровской Молдавской Республике» на 2024 год</w:t>
      </w:r>
    </w:p>
    <w:p w14:paraId="0F7B5A59" w14:textId="77777777" w:rsidR="00041512" w:rsidRPr="0068310F" w:rsidRDefault="00041512" w:rsidP="00041512">
      <w:pPr>
        <w:widowControl w:val="0"/>
        <w:autoSpaceDE w:val="0"/>
        <w:autoSpaceDN w:val="0"/>
        <w:adjustRightInd w:val="0"/>
        <w:jc w:val="center"/>
        <w:rPr>
          <w:sz w:val="28"/>
          <w:szCs w:val="28"/>
        </w:rPr>
      </w:pPr>
    </w:p>
    <w:tbl>
      <w:tblPr>
        <w:tblW w:w="9711" w:type="dxa"/>
        <w:tblInd w:w="-5" w:type="dxa"/>
        <w:tblLook w:val="04A0" w:firstRow="1" w:lastRow="0" w:firstColumn="1" w:lastColumn="0" w:noHBand="0" w:noVBand="1"/>
      </w:tblPr>
      <w:tblGrid>
        <w:gridCol w:w="617"/>
        <w:gridCol w:w="5467"/>
        <w:gridCol w:w="3627"/>
      </w:tblGrid>
      <w:tr w:rsidR="009B713C" w:rsidRPr="0068310F" w14:paraId="322B2F39" w14:textId="77777777" w:rsidTr="003924D0">
        <w:trPr>
          <w:cantSplit/>
          <w:trHeight w:val="255"/>
          <w:tblHead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AD5DA" w14:textId="77777777" w:rsidR="009B713C" w:rsidRPr="00A85377" w:rsidRDefault="009B713C" w:rsidP="009B713C">
            <w:pPr>
              <w:jc w:val="center"/>
              <w:rPr>
                <w:b/>
                <w:bCs/>
                <w:sz w:val="28"/>
                <w:szCs w:val="28"/>
              </w:rPr>
            </w:pPr>
            <w:r w:rsidRPr="00A85377">
              <w:rPr>
                <w:b/>
                <w:bCs/>
                <w:sz w:val="28"/>
                <w:szCs w:val="28"/>
              </w:rPr>
              <w:t>№ п/п</w:t>
            </w:r>
          </w:p>
        </w:tc>
        <w:tc>
          <w:tcPr>
            <w:tcW w:w="5467" w:type="dxa"/>
            <w:tcBorders>
              <w:top w:val="single" w:sz="4" w:space="0" w:color="auto"/>
              <w:left w:val="nil"/>
              <w:bottom w:val="single" w:sz="4" w:space="0" w:color="auto"/>
              <w:right w:val="single" w:sz="4" w:space="0" w:color="auto"/>
            </w:tcBorders>
            <w:shd w:val="clear" w:color="auto" w:fill="auto"/>
            <w:vAlign w:val="center"/>
            <w:hideMark/>
          </w:tcPr>
          <w:p w14:paraId="2A4AD421" w14:textId="77777777" w:rsidR="009B713C" w:rsidRPr="00A85377" w:rsidRDefault="009B713C" w:rsidP="009B713C">
            <w:pPr>
              <w:jc w:val="center"/>
              <w:rPr>
                <w:b/>
                <w:bCs/>
                <w:sz w:val="28"/>
                <w:szCs w:val="28"/>
              </w:rPr>
            </w:pPr>
            <w:r w:rsidRPr="00A85377">
              <w:rPr>
                <w:b/>
                <w:bCs/>
                <w:sz w:val="28"/>
                <w:szCs w:val="28"/>
              </w:rPr>
              <w:t>Наименование мероприятий</w:t>
            </w:r>
          </w:p>
        </w:tc>
        <w:tc>
          <w:tcPr>
            <w:tcW w:w="3627" w:type="dxa"/>
            <w:tcBorders>
              <w:top w:val="single" w:sz="4" w:space="0" w:color="auto"/>
              <w:left w:val="nil"/>
              <w:bottom w:val="single" w:sz="4" w:space="0" w:color="auto"/>
              <w:right w:val="single" w:sz="4" w:space="0" w:color="auto"/>
            </w:tcBorders>
            <w:shd w:val="clear" w:color="auto" w:fill="auto"/>
            <w:vAlign w:val="center"/>
            <w:hideMark/>
          </w:tcPr>
          <w:p w14:paraId="13B8C35B" w14:textId="77777777" w:rsidR="009B713C" w:rsidRPr="00A85377" w:rsidRDefault="009B713C" w:rsidP="009B713C">
            <w:pPr>
              <w:jc w:val="center"/>
              <w:rPr>
                <w:b/>
                <w:bCs/>
                <w:sz w:val="28"/>
                <w:szCs w:val="28"/>
              </w:rPr>
            </w:pPr>
            <w:r w:rsidRPr="00A85377">
              <w:rPr>
                <w:b/>
                <w:bCs/>
                <w:sz w:val="28"/>
                <w:szCs w:val="28"/>
              </w:rPr>
              <w:t>Сумма, руб.</w:t>
            </w:r>
          </w:p>
        </w:tc>
      </w:tr>
      <w:tr w:rsidR="009B713C" w:rsidRPr="0068310F" w14:paraId="0AB833CE" w14:textId="77777777" w:rsidTr="00041512">
        <w:trPr>
          <w:trHeight w:val="465"/>
        </w:trPr>
        <w:tc>
          <w:tcPr>
            <w:tcW w:w="60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BF5F88" w14:textId="77777777" w:rsidR="009B713C" w:rsidRPr="00A85377" w:rsidRDefault="009B713C" w:rsidP="009B713C">
            <w:pPr>
              <w:jc w:val="center"/>
              <w:rPr>
                <w:b/>
                <w:bCs/>
                <w:sz w:val="28"/>
                <w:szCs w:val="28"/>
              </w:rPr>
            </w:pPr>
            <w:r w:rsidRPr="00A85377">
              <w:rPr>
                <w:b/>
                <w:bCs/>
                <w:sz w:val="28"/>
                <w:szCs w:val="28"/>
              </w:rPr>
              <w:t>Министерство здравоохранения Приднестровской Молдавской Республики</w:t>
            </w:r>
          </w:p>
        </w:tc>
        <w:tc>
          <w:tcPr>
            <w:tcW w:w="3627" w:type="dxa"/>
            <w:tcBorders>
              <w:top w:val="nil"/>
              <w:left w:val="nil"/>
              <w:bottom w:val="nil"/>
              <w:right w:val="single" w:sz="4" w:space="0" w:color="auto"/>
            </w:tcBorders>
            <w:shd w:val="clear" w:color="auto" w:fill="auto"/>
            <w:noWrap/>
            <w:vAlign w:val="bottom"/>
            <w:hideMark/>
          </w:tcPr>
          <w:p w14:paraId="71C0C0FA" w14:textId="77777777" w:rsidR="009B713C" w:rsidRPr="00A85377" w:rsidRDefault="009B713C" w:rsidP="009B713C">
            <w:pPr>
              <w:jc w:val="center"/>
              <w:rPr>
                <w:b/>
                <w:bCs/>
                <w:sz w:val="28"/>
                <w:szCs w:val="28"/>
              </w:rPr>
            </w:pPr>
          </w:p>
        </w:tc>
      </w:tr>
      <w:tr w:rsidR="009B713C" w:rsidRPr="0068310F" w14:paraId="559877BA" w14:textId="77777777" w:rsidTr="00041512">
        <w:trPr>
          <w:trHeight w:val="255"/>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7A81869" w14:textId="77777777" w:rsidR="009B713C" w:rsidRPr="00A85377" w:rsidRDefault="009B713C" w:rsidP="009B713C">
            <w:pPr>
              <w:jc w:val="center"/>
              <w:rPr>
                <w:sz w:val="28"/>
                <w:szCs w:val="28"/>
              </w:rPr>
            </w:pPr>
            <w:r w:rsidRPr="00A85377">
              <w:rPr>
                <w:sz w:val="28"/>
                <w:szCs w:val="28"/>
              </w:rPr>
              <w:t>1.</w:t>
            </w:r>
          </w:p>
        </w:tc>
        <w:tc>
          <w:tcPr>
            <w:tcW w:w="5467" w:type="dxa"/>
            <w:tcBorders>
              <w:top w:val="nil"/>
              <w:left w:val="nil"/>
              <w:bottom w:val="single" w:sz="4" w:space="0" w:color="auto"/>
              <w:right w:val="single" w:sz="4" w:space="0" w:color="auto"/>
            </w:tcBorders>
            <w:shd w:val="clear" w:color="auto" w:fill="auto"/>
            <w:vAlign w:val="center"/>
            <w:hideMark/>
          </w:tcPr>
          <w:p w14:paraId="151EDD9D" w14:textId="77777777" w:rsidR="00CE0C78" w:rsidRPr="00A85377" w:rsidRDefault="009B713C" w:rsidP="009B713C">
            <w:pPr>
              <w:rPr>
                <w:sz w:val="28"/>
                <w:szCs w:val="28"/>
              </w:rPr>
            </w:pPr>
            <w:r w:rsidRPr="00A85377">
              <w:rPr>
                <w:sz w:val="28"/>
                <w:szCs w:val="28"/>
              </w:rPr>
              <w:t xml:space="preserve">Обеспечение доступности населения </w:t>
            </w:r>
          </w:p>
          <w:p w14:paraId="66BD6549" w14:textId="5C2895CB" w:rsidR="009B713C" w:rsidRPr="00A85377" w:rsidRDefault="009B713C" w:rsidP="009B713C">
            <w:pPr>
              <w:rPr>
                <w:sz w:val="28"/>
                <w:szCs w:val="28"/>
              </w:rPr>
            </w:pPr>
            <w:r w:rsidRPr="00A85377">
              <w:rPr>
                <w:sz w:val="28"/>
                <w:szCs w:val="28"/>
              </w:rPr>
              <w:t>к информационным материалам</w:t>
            </w:r>
          </w:p>
        </w:tc>
        <w:tc>
          <w:tcPr>
            <w:tcW w:w="3627" w:type="dxa"/>
            <w:tcBorders>
              <w:top w:val="single" w:sz="4" w:space="0" w:color="auto"/>
              <w:left w:val="nil"/>
              <w:bottom w:val="single" w:sz="4" w:space="0" w:color="auto"/>
              <w:right w:val="single" w:sz="4" w:space="0" w:color="auto"/>
            </w:tcBorders>
            <w:shd w:val="clear" w:color="auto" w:fill="auto"/>
            <w:vAlign w:val="center"/>
            <w:hideMark/>
          </w:tcPr>
          <w:p w14:paraId="0AE38600" w14:textId="77777777" w:rsidR="009B713C" w:rsidRPr="00A85377" w:rsidRDefault="009B713C" w:rsidP="009B713C">
            <w:pPr>
              <w:jc w:val="right"/>
              <w:rPr>
                <w:sz w:val="28"/>
                <w:szCs w:val="28"/>
              </w:rPr>
            </w:pPr>
            <w:r w:rsidRPr="00A85377">
              <w:rPr>
                <w:sz w:val="28"/>
                <w:szCs w:val="28"/>
              </w:rPr>
              <w:t> </w:t>
            </w:r>
          </w:p>
        </w:tc>
      </w:tr>
      <w:tr w:rsidR="009B713C" w:rsidRPr="0068310F" w14:paraId="5DCDD5E4" w14:textId="77777777" w:rsidTr="00041512">
        <w:trPr>
          <w:trHeight w:val="255"/>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5361095" w14:textId="77777777" w:rsidR="009B713C" w:rsidRPr="00A85377" w:rsidRDefault="009B713C" w:rsidP="009B713C">
            <w:pPr>
              <w:jc w:val="center"/>
              <w:rPr>
                <w:sz w:val="28"/>
                <w:szCs w:val="28"/>
              </w:rPr>
            </w:pPr>
            <w:r w:rsidRPr="00A85377">
              <w:rPr>
                <w:sz w:val="28"/>
                <w:szCs w:val="28"/>
              </w:rPr>
              <w:t>2.</w:t>
            </w:r>
          </w:p>
        </w:tc>
        <w:tc>
          <w:tcPr>
            <w:tcW w:w="5467" w:type="dxa"/>
            <w:tcBorders>
              <w:top w:val="nil"/>
              <w:left w:val="nil"/>
              <w:bottom w:val="single" w:sz="4" w:space="0" w:color="auto"/>
              <w:right w:val="single" w:sz="4" w:space="0" w:color="auto"/>
            </w:tcBorders>
            <w:shd w:val="clear" w:color="auto" w:fill="auto"/>
            <w:vAlign w:val="center"/>
            <w:hideMark/>
          </w:tcPr>
          <w:p w14:paraId="74CB0E8E" w14:textId="77777777" w:rsidR="00CE0C78" w:rsidRPr="00A85377" w:rsidRDefault="009B713C" w:rsidP="009B713C">
            <w:pPr>
              <w:jc w:val="both"/>
              <w:rPr>
                <w:sz w:val="28"/>
                <w:szCs w:val="28"/>
              </w:rPr>
            </w:pPr>
            <w:r w:rsidRPr="00A85377">
              <w:rPr>
                <w:sz w:val="28"/>
                <w:szCs w:val="28"/>
              </w:rPr>
              <w:t xml:space="preserve">Мероприятия по информации и воспитанию </w:t>
            </w:r>
          </w:p>
          <w:p w14:paraId="16270131" w14:textId="2CFA54E0" w:rsidR="009B713C" w:rsidRPr="00A85377" w:rsidRDefault="009B713C" w:rsidP="009B713C">
            <w:pPr>
              <w:jc w:val="both"/>
              <w:rPr>
                <w:sz w:val="28"/>
                <w:szCs w:val="28"/>
              </w:rPr>
            </w:pPr>
            <w:r w:rsidRPr="00A85377">
              <w:rPr>
                <w:sz w:val="28"/>
                <w:szCs w:val="28"/>
              </w:rPr>
              <w:t>всего населения</w:t>
            </w:r>
          </w:p>
        </w:tc>
        <w:tc>
          <w:tcPr>
            <w:tcW w:w="3627" w:type="dxa"/>
            <w:tcBorders>
              <w:top w:val="nil"/>
              <w:left w:val="nil"/>
              <w:bottom w:val="single" w:sz="4" w:space="0" w:color="auto"/>
              <w:right w:val="single" w:sz="4" w:space="0" w:color="auto"/>
            </w:tcBorders>
            <w:shd w:val="clear" w:color="auto" w:fill="auto"/>
            <w:vAlign w:val="center"/>
            <w:hideMark/>
          </w:tcPr>
          <w:p w14:paraId="71657F34" w14:textId="77777777" w:rsidR="009B713C" w:rsidRPr="00A85377" w:rsidRDefault="009B713C" w:rsidP="009B713C">
            <w:pPr>
              <w:jc w:val="right"/>
              <w:rPr>
                <w:sz w:val="28"/>
                <w:szCs w:val="28"/>
              </w:rPr>
            </w:pPr>
            <w:r w:rsidRPr="00A85377">
              <w:rPr>
                <w:sz w:val="28"/>
                <w:szCs w:val="28"/>
              </w:rPr>
              <w:t> </w:t>
            </w:r>
          </w:p>
        </w:tc>
      </w:tr>
      <w:tr w:rsidR="009B713C" w:rsidRPr="0068310F" w14:paraId="424F9C2E" w14:textId="77777777" w:rsidTr="00041512">
        <w:trPr>
          <w:trHeight w:val="51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C936A2A" w14:textId="77777777" w:rsidR="009B713C" w:rsidRPr="00A85377" w:rsidRDefault="009B713C" w:rsidP="009B713C">
            <w:pPr>
              <w:jc w:val="center"/>
              <w:rPr>
                <w:sz w:val="28"/>
                <w:szCs w:val="28"/>
              </w:rPr>
            </w:pPr>
            <w:r w:rsidRPr="00A85377">
              <w:rPr>
                <w:sz w:val="28"/>
                <w:szCs w:val="28"/>
              </w:rPr>
              <w:t>3.</w:t>
            </w:r>
          </w:p>
        </w:tc>
        <w:tc>
          <w:tcPr>
            <w:tcW w:w="5467" w:type="dxa"/>
            <w:tcBorders>
              <w:top w:val="nil"/>
              <w:left w:val="nil"/>
              <w:bottom w:val="single" w:sz="4" w:space="0" w:color="auto"/>
              <w:right w:val="single" w:sz="4" w:space="0" w:color="auto"/>
            </w:tcBorders>
            <w:shd w:val="clear" w:color="auto" w:fill="auto"/>
            <w:vAlign w:val="center"/>
            <w:hideMark/>
          </w:tcPr>
          <w:p w14:paraId="7E5C9B08" w14:textId="77777777" w:rsidR="009B713C" w:rsidRPr="00A85377" w:rsidRDefault="009B713C" w:rsidP="009B713C">
            <w:pPr>
              <w:rPr>
                <w:sz w:val="28"/>
                <w:szCs w:val="28"/>
              </w:rPr>
            </w:pPr>
            <w:r w:rsidRPr="00A85377">
              <w:rPr>
                <w:sz w:val="28"/>
                <w:szCs w:val="28"/>
              </w:rPr>
              <w:t>Укрепление и развитие системы эпидемического надзора за ВИЧ/СПИД с элементами второго поколения (поведенческий надзор)</w:t>
            </w:r>
          </w:p>
        </w:tc>
        <w:tc>
          <w:tcPr>
            <w:tcW w:w="3627" w:type="dxa"/>
            <w:tcBorders>
              <w:top w:val="nil"/>
              <w:left w:val="nil"/>
              <w:bottom w:val="single" w:sz="4" w:space="0" w:color="auto"/>
              <w:right w:val="single" w:sz="4" w:space="0" w:color="auto"/>
            </w:tcBorders>
            <w:shd w:val="clear" w:color="auto" w:fill="auto"/>
            <w:vAlign w:val="center"/>
            <w:hideMark/>
          </w:tcPr>
          <w:p w14:paraId="41B47093" w14:textId="1A96CF72" w:rsidR="009B713C" w:rsidRPr="00A85377" w:rsidRDefault="009B713C" w:rsidP="009B713C">
            <w:pPr>
              <w:jc w:val="right"/>
              <w:rPr>
                <w:sz w:val="28"/>
                <w:szCs w:val="28"/>
              </w:rPr>
            </w:pPr>
            <w:r w:rsidRPr="00A85377">
              <w:rPr>
                <w:sz w:val="28"/>
                <w:szCs w:val="28"/>
              </w:rPr>
              <w:t xml:space="preserve">192 730   </w:t>
            </w:r>
          </w:p>
        </w:tc>
      </w:tr>
      <w:tr w:rsidR="009B713C" w:rsidRPr="0068310F" w14:paraId="2534BF31" w14:textId="77777777" w:rsidTr="00041512">
        <w:trPr>
          <w:trHeight w:val="51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3277651" w14:textId="77777777" w:rsidR="009B713C" w:rsidRPr="00A85377" w:rsidRDefault="009B713C" w:rsidP="009B713C">
            <w:pPr>
              <w:jc w:val="center"/>
              <w:rPr>
                <w:sz w:val="28"/>
                <w:szCs w:val="28"/>
              </w:rPr>
            </w:pPr>
            <w:r w:rsidRPr="00A85377">
              <w:rPr>
                <w:sz w:val="28"/>
                <w:szCs w:val="28"/>
              </w:rPr>
              <w:t>4.</w:t>
            </w:r>
          </w:p>
        </w:tc>
        <w:tc>
          <w:tcPr>
            <w:tcW w:w="5467" w:type="dxa"/>
            <w:tcBorders>
              <w:top w:val="nil"/>
              <w:left w:val="nil"/>
              <w:bottom w:val="single" w:sz="4" w:space="0" w:color="auto"/>
              <w:right w:val="single" w:sz="4" w:space="0" w:color="auto"/>
            </w:tcBorders>
            <w:shd w:val="clear" w:color="auto" w:fill="auto"/>
            <w:vAlign w:val="center"/>
            <w:hideMark/>
          </w:tcPr>
          <w:p w14:paraId="1BF2C098" w14:textId="77777777" w:rsidR="009B713C" w:rsidRPr="00A85377" w:rsidRDefault="009B713C" w:rsidP="009B713C">
            <w:pPr>
              <w:rPr>
                <w:sz w:val="28"/>
                <w:szCs w:val="28"/>
              </w:rPr>
            </w:pPr>
            <w:r w:rsidRPr="00A85377">
              <w:rPr>
                <w:sz w:val="28"/>
                <w:szCs w:val="28"/>
              </w:rPr>
              <w:t>Мероприятия по профилактике ВИЧ/СПИД/ИППП в группах с высоким риском инфицирования с участием общественных объединений</w:t>
            </w:r>
          </w:p>
        </w:tc>
        <w:tc>
          <w:tcPr>
            <w:tcW w:w="3627" w:type="dxa"/>
            <w:tcBorders>
              <w:top w:val="nil"/>
              <w:left w:val="nil"/>
              <w:bottom w:val="single" w:sz="4" w:space="0" w:color="auto"/>
              <w:right w:val="single" w:sz="4" w:space="0" w:color="auto"/>
            </w:tcBorders>
            <w:shd w:val="clear" w:color="auto" w:fill="auto"/>
            <w:vAlign w:val="center"/>
            <w:hideMark/>
          </w:tcPr>
          <w:p w14:paraId="4AD33F6B" w14:textId="77777777" w:rsidR="009B713C" w:rsidRPr="00A85377" w:rsidRDefault="009B713C" w:rsidP="009B713C">
            <w:pPr>
              <w:jc w:val="right"/>
              <w:rPr>
                <w:color w:val="FF0000"/>
                <w:sz w:val="28"/>
                <w:szCs w:val="28"/>
              </w:rPr>
            </w:pPr>
            <w:r w:rsidRPr="00A85377">
              <w:rPr>
                <w:color w:val="FF0000"/>
                <w:sz w:val="28"/>
                <w:szCs w:val="28"/>
              </w:rPr>
              <w:t> </w:t>
            </w:r>
          </w:p>
        </w:tc>
      </w:tr>
      <w:tr w:rsidR="009B713C" w:rsidRPr="0068310F" w14:paraId="1D1280ED" w14:textId="77777777" w:rsidTr="00041512">
        <w:trPr>
          <w:trHeight w:val="10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397940A" w14:textId="77777777" w:rsidR="009B713C" w:rsidRPr="00A85377" w:rsidRDefault="009B713C" w:rsidP="009B713C">
            <w:pPr>
              <w:jc w:val="center"/>
              <w:rPr>
                <w:sz w:val="28"/>
                <w:szCs w:val="28"/>
              </w:rPr>
            </w:pPr>
            <w:r w:rsidRPr="00A85377">
              <w:rPr>
                <w:sz w:val="28"/>
                <w:szCs w:val="28"/>
              </w:rPr>
              <w:t>5.</w:t>
            </w:r>
          </w:p>
        </w:tc>
        <w:tc>
          <w:tcPr>
            <w:tcW w:w="5467" w:type="dxa"/>
            <w:tcBorders>
              <w:top w:val="nil"/>
              <w:left w:val="nil"/>
              <w:bottom w:val="single" w:sz="4" w:space="0" w:color="auto"/>
              <w:right w:val="single" w:sz="4" w:space="0" w:color="auto"/>
            </w:tcBorders>
            <w:shd w:val="clear" w:color="auto" w:fill="auto"/>
            <w:vAlign w:val="center"/>
            <w:hideMark/>
          </w:tcPr>
          <w:p w14:paraId="19172A4A" w14:textId="77777777" w:rsidR="009B713C" w:rsidRPr="00A85377" w:rsidRDefault="009B713C" w:rsidP="009B713C">
            <w:pPr>
              <w:rPr>
                <w:sz w:val="28"/>
                <w:szCs w:val="28"/>
              </w:rPr>
            </w:pPr>
            <w:r w:rsidRPr="00A85377">
              <w:rPr>
                <w:sz w:val="28"/>
                <w:szCs w:val="28"/>
              </w:rPr>
              <w:t>Медицинская и социальная помощь лицам, живущим с ВИЧ/СПИД/ИППП-инфекцией, членам их семей и детям, пострадавшим от ВИЧ/СПИД/ИПП-инфекции, а также мероприятия по диагностике и лечению ИППП всех категорий населения, включая группы риска</w:t>
            </w:r>
          </w:p>
        </w:tc>
        <w:tc>
          <w:tcPr>
            <w:tcW w:w="3627" w:type="dxa"/>
            <w:tcBorders>
              <w:top w:val="nil"/>
              <w:left w:val="nil"/>
              <w:bottom w:val="single" w:sz="4" w:space="0" w:color="auto"/>
              <w:right w:val="single" w:sz="4" w:space="0" w:color="auto"/>
            </w:tcBorders>
            <w:shd w:val="clear" w:color="auto" w:fill="auto"/>
            <w:vAlign w:val="center"/>
            <w:hideMark/>
          </w:tcPr>
          <w:p w14:paraId="28BE06AA" w14:textId="26A1197D" w:rsidR="009B713C" w:rsidRPr="00A85377" w:rsidRDefault="009B713C" w:rsidP="009B713C">
            <w:pPr>
              <w:jc w:val="right"/>
              <w:rPr>
                <w:sz w:val="28"/>
                <w:szCs w:val="28"/>
              </w:rPr>
            </w:pPr>
            <w:r w:rsidRPr="00A85377">
              <w:rPr>
                <w:sz w:val="28"/>
                <w:szCs w:val="28"/>
              </w:rPr>
              <w:t xml:space="preserve">3 303 695   </w:t>
            </w:r>
          </w:p>
        </w:tc>
      </w:tr>
      <w:tr w:rsidR="009B713C" w:rsidRPr="0068310F" w14:paraId="6A8D1949" w14:textId="77777777" w:rsidTr="00041512">
        <w:trPr>
          <w:trHeight w:val="765"/>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9E8BD6A" w14:textId="77777777" w:rsidR="009B713C" w:rsidRPr="00A85377" w:rsidRDefault="009B713C" w:rsidP="009B713C">
            <w:pPr>
              <w:jc w:val="center"/>
              <w:rPr>
                <w:sz w:val="28"/>
                <w:szCs w:val="28"/>
              </w:rPr>
            </w:pPr>
            <w:r w:rsidRPr="00A85377">
              <w:rPr>
                <w:sz w:val="28"/>
                <w:szCs w:val="28"/>
              </w:rPr>
              <w:t>6.</w:t>
            </w:r>
          </w:p>
        </w:tc>
        <w:tc>
          <w:tcPr>
            <w:tcW w:w="5467" w:type="dxa"/>
            <w:tcBorders>
              <w:top w:val="nil"/>
              <w:left w:val="nil"/>
              <w:bottom w:val="single" w:sz="4" w:space="0" w:color="auto"/>
              <w:right w:val="single" w:sz="4" w:space="0" w:color="auto"/>
            </w:tcBorders>
            <w:shd w:val="clear" w:color="auto" w:fill="auto"/>
            <w:vAlign w:val="center"/>
            <w:hideMark/>
          </w:tcPr>
          <w:p w14:paraId="20B789FD" w14:textId="77777777" w:rsidR="009B713C" w:rsidRPr="00A85377" w:rsidRDefault="009B713C" w:rsidP="009B713C">
            <w:pPr>
              <w:rPr>
                <w:sz w:val="28"/>
                <w:szCs w:val="28"/>
              </w:rPr>
            </w:pPr>
            <w:r w:rsidRPr="00A85377">
              <w:rPr>
                <w:sz w:val="28"/>
                <w:szCs w:val="28"/>
              </w:rPr>
              <w:t>Обеспечение доступности добровольного конфиденциального консультирования и тестирования в государственных ЛПУ и развитие этих услуг для молодежи</w:t>
            </w:r>
          </w:p>
        </w:tc>
        <w:tc>
          <w:tcPr>
            <w:tcW w:w="3627" w:type="dxa"/>
            <w:tcBorders>
              <w:top w:val="nil"/>
              <w:left w:val="nil"/>
              <w:bottom w:val="single" w:sz="4" w:space="0" w:color="auto"/>
              <w:right w:val="single" w:sz="4" w:space="0" w:color="auto"/>
            </w:tcBorders>
            <w:shd w:val="clear" w:color="auto" w:fill="auto"/>
            <w:vAlign w:val="center"/>
            <w:hideMark/>
          </w:tcPr>
          <w:p w14:paraId="3C3579C4" w14:textId="77777777" w:rsidR="009B713C" w:rsidRPr="00A85377" w:rsidRDefault="009B713C" w:rsidP="009B713C">
            <w:pPr>
              <w:jc w:val="right"/>
              <w:rPr>
                <w:sz w:val="28"/>
                <w:szCs w:val="28"/>
              </w:rPr>
            </w:pPr>
            <w:r w:rsidRPr="00A85377">
              <w:rPr>
                <w:sz w:val="28"/>
                <w:szCs w:val="28"/>
              </w:rPr>
              <w:t> </w:t>
            </w:r>
          </w:p>
        </w:tc>
      </w:tr>
      <w:tr w:rsidR="009B713C" w:rsidRPr="0068310F" w14:paraId="0DF4498B" w14:textId="77777777" w:rsidTr="00041512">
        <w:trPr>
          <w:trHeight w:val="510"/>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FF17E" w14:textId="77777777" w:rsidR="009B713C" w:rsidRPr="00A85377" w:rsidRDefault="009B713C" w:rsidP="009B713C">
            <w:pPr>
              <w:jc w:val="center"/>
              <w:rPr>
                <w:sz w:val="28"/>
                <w:szCs w:val="28"/>
              </w:rPr>
            </w:pPr>
            <w:r w:rsidRPr="00A85377">
              <w:rPr>
                <w:sz w:val="28"/>
                <w:szCs w:val="28"/>
              </w:rPr>
              <w:lastRenderedPageBreak/>
              <w:t>7.</w:t>
            </w:r>
          </w:p>
        </w:tc>
        <w:tc>
          <w:tcPr>
            <w:tcW w:w="54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03ECB" w14:textId="77777777" w:rsidR="009B713C" w:rsidRPr="00A85377" w:rsidRDefault="009B713C" w:rsidP="009B713C">
            <w:pPr>
              <w:rPr>
                <w:sz w:val="28"/>
                <w:szCs w:val="28"/>
              </w:rPr>
            </w:pPr>
            <w:r w:rsidRPr="00A85377">
              <w:rPr>
                <w:sz w:val="28"/>
                <w:szCs w:val="28"/>
              </w:rPr>
              <w:t>Мероприятия по профилактике передачи ВИЧ/СПИД/ИППП от матерей новорожденным</w:t>
            </w:r>
          </w:p>
        </w:tc>
        <w:tc>
          <w:tcPr>
            <w:tcW w:w="3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5F1A7" w14:textId="0D5B986B" w:rsidR="009B713C" w:rsidRPr="00A85377" w:rsidRDefault="009B713C" w:rsidP="009B713C">
            <w:pPr>
              <w:jc w:val="right"/>
              <w:rPr>
                <w:sz w:val="28"/>
                <w:szCs w:val="28"/>
              </w:rPr>
            </w:pPr>
            <w:r w:rsidRPr="00A85377">
              <w:rPr>
                <w:sz w:val="28"/>
                <w:szCs w:val="28"/>
              </w:rPr>
              <w:t xml:space="preserve">261 360   </w:t>
            </w:r>
          </w:p>
        </w:tc>
      </w:tr>
      <w:tr w:rsidR="009B713C" w:rsidRPr="0068310F" w14:paraId="10A01296" w14:textId="77777777" w:rsidTr="00041512">
        <w:trPr>
          <w:trHeight w:val="765"/>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623F9" w14:textId="77777777" w:rsidR="009B713C" w:rsidRPr="00A85377" w:rsidRDefault="009B713C" w:rsidP="009B713C">
            <w:pPr>
              <w:jc w:val="center"/>
              <w:rPr>
                <w:sz w:val="28"/>
                <w:szCs w:val="28"/>
              </w:rPr>
            </w:pPr>
            <w:r w:rsidRPr="00A85377">
              <w:rPr>
                <w:sz w:val="28"/>
                <w:szCs w:val="28"/>
              </w:rPr>
              <w:t>8.</w:t>
            </w:r>
          </w:p>
        </w:tc>
        <w:tc>
          <w:tcPr>
            <w:tcW w:w="5467" w:type="dxa"/>
            <w:tcBorders>
              <w:top w:val="single" w:sz="4" w:space="0" w:color="auto"/>
              <w:left w:val="nil"/>
              <w:bottom w:val="single" w:sz="4" w:space="0" w:color="auto"/>
              <w:right w:val="single" w:sz="4" w:space="0" w:color="auto"/>
            </w:tcBorders>
            <w:shd w:val="clear" w:color="auto" w:fill="auto"/>
            <w:vAlign w:val="center"/>
            <w:hideMark/>
          </w:tcPr>
          <w:p w14:paraId="398EF66D" w14:textId="77777777" w:rsidR="009B713C" w:rsidRPr="00A85377" w:rsidRDefault="009B713C" w:rsidP="009B713C">
            <w:pPr>
              <w:rPr>
                <w:sz w:val="28"/>
                <w:szCs w:val="28"/>
              </w:rPr>
            </w:pPr>
            <w:r w:rsidRPr="00A85377">
              <w:rPr>
                <w:sz w:val="28"/>
                <w:szCs w:val="28"/>
              </w:rPr>
              <w:t xml:space="preserve">Обеспечение безопасности гемотрансфузий, медицинских, косметических и иного вида процедур и вмешательств, а также профилактика </w:t>
            </w:r>
            <w:proofErr w:type="spellStart"/>
            <w:r w:rsidRPr="00A85377">
              <w:rPr>
                <w:sz w:val="28"/>
                <w:szCs w:val="28"/>
              </w:rPr>
              <w:t>нозокомиального</w:t>
            </w:r>
            <w:proofErr w:type="spellEnd"/>
            <w:r w:rsidRPr="00A85377">
              <w:rPr>
                <w:sz w:val="28"/>
                <w:szCs w:val="28"/>
              </w:rPr>
              <w:t xml:space="preserve"> распространения ВИЧ/СПИД-инфекции и сифилиса</w:t>
            </w:r>
          </w:p>
        </w:tc>
        <w:tc>
          <w:tcPr>
            <w:tcW w:w="3627" w:type="dxa"/>
            <w:tcBorders>
              <w:top w:val="single" w:sz="4" w:space="0" w:color="auto"/>
              <w:left w:val="nil"/>
              <w:bottom w:val="single" w:sz="4" w:space="0" w:color="auto"/>
              <w:right w:val="single" w:sz="4" w:space="0" w:color="auto"/>
            </w:tcBorders>
            <w:shd w:val="clear" w:color="auto" w:fill="auto"/>
            <w:vAlign w:val="center"/>
            <w:hideMark/>
          </w:tcPr>
          <w:p w14:paraId="3C908DE3" w14:textId="0DF309B4" w:rsidR="009B713C" w:rsidRPr="00A85377" w:rsidRDefault="009B713C" w:rsidP="009B713C">
            <w:pPr>
              <w:jc w:val="right"/>
              <w:rPr>
                <w:sz w:val="28"/>
                <w:szCs w:val="28"/>
              </w:rPr>
            </w:pPr>
            <w:r w:rsidRPr="00A85377">
              <w:rPr>
                <w:sz w:val="28"/>
                <w:szCs w:val="28"/>
              </w:rPr>
              <w:t xml:space="preserve">317 977   </w:t>
            </w:r>
          </w:p>
        </w:tc>
      </w:tr>
      <w:tr w:rsidR="009B713C" w:rsidRPr="0068310F" w14:paraId="5B92B721" w14:textId="77777777" w:rsidTr="00041512">
        <w:trPr>
          <w:trHeight w:val="255"/>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7F5C527" w14:textId="77777777" w:rsidR="009B713C" w:rsidRPr="00A85377" w:rsidRDefault="009B713C" w:rsidP="009B713C">
            <w:pPr>
              <w:jc w:val="center"/>
              <w:rPr>
                <w:sz w:val="28"/>
                <w:szCs w:val="28"/>
              </w:rPr>
            </w:pPr>
            <w:r w:rsidRPr="00A85377">
              <w:rPr>
                <w:sz w:val="28"/>
                <w:szCs w:val="28"/>
              </w:rPr>
              <w:t>9.</w:t>
            </w:r>
          </w:p>
        </w:tc>
        <w:tc>
          <w:tcPr>
            <w:tcW w:w="5467" w:type="dxa"/>
            <w:tcBorders>
              <w:top w:val="nil"/>
              <w:left w:val="nil"/>
              <w:bottom w:val="single" w:sz="4" w:space="0" w:color="auto"/>
              <w:right w:val="single" w:sz="4" w:space="0" w:color="auto"/>
            </w:tcBorders>
            <w:shd w:val="clear" w:color="auto" w:fill="auto"/>
            <w:vAlign w:val="center"/>
            <w:hideMark/>
          </w:tcPr>
          <w:p w14:paraId="5A996001" w14:textId="77777777" w:rsidR="009B713C" w:rsidRPr="00A85377" w:rsidRDefault="009B713C" w:rsidP="009B713C">
            <w:pPr>
              <w:rPr>
                <w:sz w:val="28"/>
                <w:szCs w:val="28"/>
              </w:rPr>
            </w:pPr>
            <w:r w:rsidRPr="00A85377">
              <w:rPr>
                <w:sz w:val="28"/>
                <w:szCs w:val="28"/>
              </w:rPr>
              <w:t>Обеспечение лечебно-диагностическим оборудованием</w:t>
            </w:r>
          </w:p>
        </w:tc>
        <w:tc>
          <w:tcPr>
            <w:tcW w:w="3627" w:type="dxa"/>
            <w:tcBorders>
              <w:top w:val="nil"/>
              <w:left w:val="nil"/>
              <w:bottom w:val="single" w:sz="4" w:space="0" w:color="auto"/>
              <w:right w:val="single" w:sz="4" w:space="0" w:color="auto"/>
            </w:tcBorders>
            <w:shd w:val="clear" w:color="auto" w:fill="auto"/>
            <w:vAlign w:val="center"/>
            <w:hideMark/>
          </w:tcPr>
          <w:p w14:paraId="4904E359" w14:textId="77777777" w:rsidR="009B713C" w:rsidRPr="00A85377" w:rsidRDefault="009B713C" w:rsidP="009B713C">
            <w:pPr>
              <w:jc w:val="right"/>
              <w:rPr>
                <w:sz w:val="28"/>
                <w:szCs w:val="28"/>
              </w:rPr>
            </w:pPr>
            <w:r w:rsidRPr="00A85377">
              <w:rPr>
                <w:sz w:val="28"/>
                <w:szCs w:val="28"/>
              </w:rPr>
              <w:t> </w:t>
            </w:r>
          </w:p>
        </w:tc>
      </w:tr>
      <w:tr w:rsidR="009B713C" w:rsidRPr="0068310F" w14:paraId="03A4AF38" w14:textId="77777777" w:rsidTr="00041512">
        <w:trPr>
          <w:trHeight w:val="255"/>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688591D" w14:textId="77777777" w:rsidR="009B713C" w:rsidRPr="00A85377" w:rsidRDefault="009B713C" w:rsidP="009B713C">
            <w:pPr>
              <w:jc w:val="center"/>
              <w:rPr>
                <w:sz w:val="28"/>
                <w:szCs w:val="28"/>
              </w:rPr>
            </w:pPr>
            <w:r w:rsidRPr="00A85377">
              <w:rPr>
                <w:sz w:val="28"/>
                <w:szCs w:val="28"/>
              </w:rPr>
              <w:t>10.</w:t>
            </w:r>
          </w:p>
        </w:tc>
        <w:tc>
          <w:tcPr>
            <w:tcW w:w="5467" w:type="dxa"/>
            <w:tcBorders>
              <w:top w:val="nil"/>
              <w:left w:val="nil"/>
              <w:bottom w:val="single" w:sz="4" w:space="0" w:color="auto"/>
              <w:right w:val="single" w:sz="4" w:space="0" w:color="auto"/>
            </w:tcBorders>
            <w:shd w:val="clear" w:color="auto" w:fill="auto"/>
            <w:vAlign w:val="center"/>
            <w:hideMark/>
          </w:tcPr>
          <w:p w14:paraId="57CF6521" w14:textId="77777777" w:rsidR="009B713C" w:rsidRPr="00A85377" w:rsidRDefault="009B713C" w:rsidP="009B713C">
            <w:pPr>
              <w:rPr>
                <w:sz w:val="28"/>
                <w:szCs w:val="28"/>
              </w:rPr>
            </w:pPr>
            <w:r w:rsidRPr="00A85377">
              <w:rPr>
                <w:sz w:val="28"/>
                <w:szCs w:val="28"/>
              </w:rPr>
              <w:t>Реконструкция и ремонт специализированных медицинских учреждений</w:t>
            </w:r>
          </w:p>
        </w:tc>
        <w:tc>
          <w:tcPr>
            <w:tcW w:w="3627" w:type="dxa"/>
            <w:tcBorders>
              <w:top w:val="nil"/>
              <w:left w:val="nil"/>
              <w:bottom w:val="single" w:sz="4" w:space="0" w:color="auto"/>
              <w:right w:val="single" w:sz="4" w:space="0" w:color="auto"/>
            </w:tcBorders>
            <w:shd w:val="clear" w:color="auto" w:fill="auto"/>
            <w:vAlign w:val="center"/>
            <w:hideMark/>
          </w:tcPr>
          <w:p w14:paraId="4A679AA6" w14:textId="77777777" w:rsidR="009B713C" w:rsidRPr="00A85377" w:rsidRDefault="009B713C" w:rsidP="009B713C">
            <w:pPr>
              <w:jc w:val="right"/>
              <w:rPr>
                <w:sz w:val="28"/>
                <w:szCs w:val="28"/>
              </w:rPr>
            </w:pPr>
            <w:r w:rsidRPr="00A85377">
              <w:rPr>
                <w:sz w:val="28"/>
                <w:szCs w:val="28"/>
              </w:rPr>
              <w:t> </w:t>
            </w:r>
          </w:p>
        </w:tc>
      </w:tr>
      <w:tr w:rsidR="009B713C" w:rsidRPr="0068310F" w14:paraId="349958A3" w14:textId="77777777" w:rsidTr="00041512">
        <w:trPr>
          <w:trHeight w:val="255"/>
        </w:trPr>
        <w:tc>
          <w:tcPr>
            <w:tcW w:w="60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E2B3CF" w14:textId="77777777" w:rsidR="009B713C" w:rsidRPr="00A85377" w:rsidRDefault="009B713C" w:rsidP="009B713C">
            <w:pPr>
              <w:rPr>
                <w:b/>
                <w:bCs/>
                <w:sz w:val="28"/>
                <w:szCs w:val="28"/>
              </w:rPr>
            </w:pPr>
            <w:r w:rsidRPr="00A85377">
              <w:rPr>
                <w:b/>
                <w:bCs/>
                <w:sz w:val="28"/>
                <w:szCs w:val="28"/>
              </w:rPr>
              <w:t>Итого</w:t>
            </w:r>
          </w:p>
        </w:tc>
        <w:tc>
          <w:tcPr>
            <w:tcW w:w="3627" w:type="dxa"/>
            <w:tcBorders>
              <w:top w:val="nil"/>
              <w:left w:val="nil"/>
              <w:bottom w:val="single" w:sz="4" w:space="0" w:color="auto"/>
              <w:right w:val="single" w:sz="4" w:space="0" w:color="auto"/>
            </w:tcBorders>
            <w:shd w:val="clear" w:color="auto" w:fill="auto"/>
            <w:vAlign w:val="center"/>
            <w:hideMark/>
          </w:tcPr>
          <w:p w14:paraId="1718FC72" w14:textId="3FC80725" w:rsidR="009B713C" w:rsidRPr="00A85377" w:rsidRDefault="009B713C" w:rsidP="009B713C">
            <w:pPr>
              <w:jc w:val="right"/>
              <w:rPr>
                <w:b/>
                <w:bCs/>
                <w:sz w:val="28"/>
                <w:szCs w:val="28"/>
              </w:rPr>
            </w:pPr>
            <w:r w:rsidRPr="00A85377">
              <w:rPr>
                <w:b/>
                <w:bCs/>
                <w:sz w:val="28"/>
                <w:szCs w:val="28"/>
              </w:rPr>
              <w:t>4 075</w:t>
            </w:r>
            <w:r w:rsidR="004F3771" w:rsidRPr="00A85377">
              <w:rPr>
                <w:b/>
                <w:bCs/>
                <w:sz w:val="28"/>
                <w:szCs w:val="28"/>
              </w:rPr>
              <w:t> </w:t>
            </w:r>
            <w:r w:rsidRPr="00A85377">
              <w:rPr>
                <w:b/>
                <w:bCs/>
                <w:sz w:val="28"/>
                <w:szCs w:val="28"/>
              </w:rPr>
              <w:t xml:space="preserve">762   </w:t>
            </w:r>
          </w:p>
        </w:tc>
      </w:tr>
      <w:tr w:rsidR="009B713C" w:rsidRPr="0068310F" w14:paraId="7C974928" w14:textId="77777777" w:rsidTr="00041512">
        <w:trPr>
          <w:trHeight w:val="255"/>
        </w:trPr>
        <w:tc>
          <w:tcPr>
            <w:tcW w:w="617" w:type="dxa"/>
            <w:tcBorders>
              <w:top w:val="nil"/>
              <w:left w:val="nil"/>
              <w:bottom w:val="nil"/>
              <w:right w:val="nil"/>
            </w:tcBorders>
            <w:shd w:val="clear" w:color="auto" w:fill="auto"/>
            <w:noWrap/>
            <w:vAlign w:val="bottom"/>
            <w:hideMark/>
          </w:tcPr>
          <w:p w14:paraId="79EA3A08" w14:textId="77777777" w:rsidR="009B713C" w:rsidRPr="00A85377" w:rsidRDefault="009B713C" w:rsidP="009B713C">
            <w:pPr>
              <w:jc w:val="right"/>
              <w:rPr>
                <w:b/>
                <w:bCs/>
                <w:sz w:val="28"/>
                <w:szCs w:val="28"/>
              </w:rPr>
            </w:pPr>
          </w:p>
        </w:tc>
        <w:tc>
          <w:tcPr>
            <w:tcW w:w="5467" w:type="dxa"/>
            <w:tcBorders>
              <w:top w:val="nil"/>
              <w:left w:val="nil"/>
              <w:bottom w:val="nil"/>
              <w:right w:val="nil"/>
            </w:tcBorders>
            <w:shd w:val="clear" w:color="auto" w:fill="auto"/>
            <w:noWrap/>
            <w:vAlign w:val="center"/>
            <w:hideMark/>
          </w:tcPr>
          <w:p w14:paraId="29C1366D" w14:textId="77777777" w:rsidR="009B713C" w:rsidRPr="00A85377" w:rsidRDefault="009B713C" w:rsidP="009B713C">
            <w:pPr>
              <w:rPr>
                <w:sz w:val="28"/>
                <w:szCs w:val="28"/>
              </w:rPr>
            </w:pPr>
          </w:p>
        </w:tc>
        <w:tc>
          <w:tcPr>
            <w:tcW w:w="3627" w:type="dxa"/>
            <w:tcBorders>
              <w:top w:val="nil"/>
              <w:left w:val="nil"/>
              <w:bottom w:val="nil"/>
              <w:right w:val="nil"/>
            </w:tcBorders>
            <w:shd w:val="clear" w:color="auto" w:fill="auto"/>
            <w:noWrap/>
            <w:vAlign w:val="bottom"/>
            <w:hideMark/>
          </w:tcPr>
          <w:p w14:paraId="7451AE43" w14:textId="77777777" w:rsidR="009B713C" w:rsidRPr="00A85377" w:rsidRDefault="009B713C" w:rsidP="009B713C">
            <w:pPr>
              <w:rPr>
                <w:sz w:val="28"/>
                <w:szCs w:val="28"/>
              </w:rPr>
            </w:pPr>
          </w:p>
        </w:tc>
      </w:tr>
      <w:tr w:rsidR="009B713C" w:rsidRPr="0068310F" w14:paraId="00C7B6EA" w14:textId="77777777" w:rsidTr="00041512">
        <w:trPr>
          <w:trHeight w:val="255"/>
        </w:trPr>
        <w:tc>
          <w:tcPr>
            <w:tcW w:w="617" w:type="dxa"/>
            <w:tcBorders>
              <w:top w:val="nil"/>
              <w:left w:val="nil"/>
              <w:bottom w:val="nil"/>
              <w:right w:val="nil"/>
            </w:tcBorders>
            <w:shd w:val="clear" w:color="auto" w:fill="auto"/>
            <w:noWrap/>
            <w:vAlign w:val="bottom"/>
            <w:hideMark/>
          </w:tcPr>
          <w:p w14:paraId="52DE7772" w14:textId="77777777" w:rsidR="009B713C" w:rsidRPr="00A85377" w:rsidRDefault="009B713C" w:rsidP="00CE0C78">
            <w:pPr>
              <w:ind w:firstLine="743"/>
              <w:jc w:val="both"/>
              <w:rPr>
                <w:sz w:val="28"/>
                <w:szCs w:val="28"/>
              </w:rPr>
            </w:pPr>
          </w:p>
        </w:tc>
        <w:tc>
          <w:tcPr>
            <w:tcW w:w="5467" w:type="dxa"/>
            <w:tcBorders>
              <w:top w:val="nil"/>
              <w:left w:val="nil"/>
              <w:bottom w:val="nil"/>
              <w:right w:val="nil"/>
            </w:tcBorders>
            <w:shd w:val="clear" w:color="auto" w:fill="auto"/>
            <w:noWrap/>
            <w:vAlign w:val="bottom"/>
            <w:hideMark/>
          </w:tcPr>
          <w:p w14:paraId="3B992A41" w14:textId="77777777" w:rsidR="009B713C" w:rsidRPr="00A85377" w:rsidRDefault="009B713C" w:rsidP="00255B8F">
            <w:pPr>
              <w:ind w:left="-720" w:firstLine="851"/>
              <w:rPr>
                <w:sz w:val="28"/>
                <w:szCs w:val="28"/>
              </w:rPr>
            </w:pPr>
            <w:r w:rsidRPr="00A85377">
              <w:rPr>
                <w:sz w:val="28"/>
                <w:szCs w:val="28"/>
              </w:rPr>
              <w:t>Примечание.</w:t>
            </w:r>
          </w:p>
        </w:tc>
        <w:tc>
          <w:tcPr>
            <w:tcW w:w="3627" w:type="dxa"/>
            <w:tcBorders>
              <w:top w:val="nil"/>
              <w:left w:val="nil"/>
              <w:bottom w:val="nil"/>
              <w:right w:val="nil"/>
            </w:tcBorders>
            <w:shd w:val="clear" w:color="auto" w:fill="auto"/>
            <w:noWrap/>
            <w:vAlign w:val="bottom"/>
            <w:hideMark/>
          </w:tcPr>
          <w:p w14:paraId="7DF6D148" w14:textId="77777777" w:rsidR="009B713C" w:rsidRPr="00A85377" w:rsidRDefault="009B713C" w:rsidP="009B713C">
            <w:pPr>
              <w:rPr>
                <w:sz w:val="28"/>
                <w:szCs w:val="28"/>
              </w:rPr>
            </w:pPr>
          </w:p>
        </w:tc>
      </w:tr>
      <w:tr w:rsidR="009B713C" w:rsidRPr="0068310F" w14:paraId="6902D4A2" w14:textId="77777777" w:rsidTr="00041512">
        <w:trPr>
          <w:trHeight w:val="1905"/>
        </w:trPr>
        <w:tc>
          <w:tcPr>
            <w:tcW w:w="9711" w:type="dxa"/>
            <w:gridSpan w:val="3"/>
            <w:tcBorders>
              <w:top w:val="nil"/>
              <w:left w:val="nil"/>
              <w:bottom w:val="nil"/>
              <w:right w:val="nil"/>
            </w:tcBorders>
            <w:shd w:val="clear" w:color="auto" w:fill="auto"/>
            <w:hideMark/>
          </w:tcPr>
          <w:p w14:paraId="08C0D6F3" w14:textId="6E29A48F" w:rsidR="009B713C" w:rsidRPr="00A85377" w:rsidRDefault="009B713C" w:rsidP="00A85377">
            <w:pPr>
              <w:ind w:firstLine="743"/>
              <w:jc w:val="both"/>
              <w:rPr>
                <w:sz w:val="28"/>
                <w:szCs w:val="28"/>
              </w:rPr>
            </w:pPr>
            <w:r w:rsidRPr="00A85377">
              <w:rPr>
                <w:sz w:val="28"/>
                <w:szCs w:val="28"/>
              </w:rPr>
              <w:t xml:space="preserve">Разрешить исполнительному органу государственной власти, в ведении которого находятся вопросы исполнения республиканского бюджета, </w:t>
            </w:r>
            <w:r w:rsidR="00CE0C78" w:rsidRPr="00A85377">
              <w:rPr>
                <w:sz w:val="28"/>
                <w:szCs w:val="28"/>
              </w:rPr>
              <w:br/>
            </w:r>
            <w:r w:rsidRPr="00A85377">
              <w:rPr>
                <w:sz w:val="28"/>
                <w:szCs w:val="28"/>
              </w:rPr>
              <w:t>на основании обоснованных обращений исполнительного органа государственной власти</w:t>
            </w:r>
            <w:r w:rsidR="00CE0C78" w:rsidRPr="00A85377">
              <w:rPr>
                <w:sz w:val="28"/>
                <w:szCs w:val="28"/>
              </w:rPr>
              <w:t xml:space="preserve">, ответственного за исполнение </w:t>
            </w:r>
            <w:r w:rsidRPr="00A85377">
              <w:rPr>
                <w:sz w:val="28"/>
                <w:szCs w:val="28"/>
              </w:rPr>
              <w:t>данной Программы, производить перераспределение денежных ср</w:t>
            </w:r>
            <w:r w:rsidR="00CE0C78" w:rsidRPr="00A85377">
              <w:rPr>
                <w:sz w:val="28"/>
                <w:szCs w:val="28"/>
              </w:rPr>
              <w:t>едств по направлениям Программы</w:t>
            </w:r>
            <w:r w:rsidRPr="00A85377">
              <w:rPr>
                <w:sz w:val="28"/>
                <w:szCs w:val="28"/>
              </w:rPr>
              <w:t xml:space="preserve"> в рамках утвержденных настоящим Приложением мероприятий </w:t>
            </w:r>
            <w:r w:rsidR="00CE0C78" w:rsidRPr="00A85377">
              <w:rPr>
                <w:sz w:val="28"/>
                <w:szCs w:val="28"/>
              </w:rPr>
              <w:br/>
              <w:t xml:space="preserve">и в пределах </w:t>
            </w:r>
            <w:r w:rsidRPr="00A85377">
              <w:rPr>
                <w:sz w:val="28"/>
                <w:szCs w:val="28"/>
              </w:rPr>
              <w:t>сумм по мероприятиям, согласно закону Приднес</w:t>
            </w:r>
            <w:r w:rsidR="00CE0C78" w:rsidRPr="00A85377">
              <w:rPr>
                <w:sz w:val="28"/>
                <w:szCs w:val="28"/>
              </w:rPr>
              <w:t xml:space="preserve">тровской Молдавской Республики </w:t>
            </w:r>
            <w:r w:rsidRPr="00A85377">
              <w:rPr>
                <w:sz w:val="28"/>
                <w:szCs w:val="28"/>
              </w:rPr>
              <w:t>об у</w:t>
            </w:r>
            <w:r w:rsidR="00CE0C78" w:rsidRPr="00A85377">
              <w:rPr>
                <w:sz w:val="28"/>
                <w:szCs w:val="28"/>
              </w:rPr>
              <w:t xml:space="preserve">тверждении данной Программы, в </w:t>
            </w:r>
            <w:r w:rsidRPr="00A85377">
              <w:rPr>
                <w:sz w:val="28"/>
                <w:szCs w:val="28"/>
              </w:rPr>
              <w:t>общей сумме, не превышающей размер, утвержденный настоящим Законом</w:t>
            </w:r>
            <w:bookmarkStart w:id="0" w:name="_GoBack"/>
            <w:bookmarkEnd w:id="0"/>
          </w:p>
        </w:tc>
      </w:tr>
    </w:tbl>
    <w:p w14:paraId="791F6B10" w14:textId="77777777" w:rsidR="009B713C" w:rsidRPr="0068310F" w:rsidRDefault="009B713C" w:rsidP="00D97BB4">
      <w:pPr>
        <w:widowControl w:val="0"/>
        <w:autoSpaceDE w:val="0"/>
        <w:autoSpaceDN w:val="0"/>
        <w:adjustRightInd w:val="0"/>
        <w:jc w:val="right"/>
        <w:rPr>
          <w:sz w:val="28"/>
          <w:szCs w:val="28"/>
        </w:rPr>
      </w:pPr>
    </w:p>
    <w:sectPr w:rsidR="009B713C" w:rsidRPr="0068310F" w:rsidSect="006D7A34">
      <w:headerReference w:type="default" r:id="rId8"/>
      <w:headerReference w:type="first" r:id="rId9"/>
      <w:pgSz w:w="11906" w:h="16838"/>
      <w:pgMar w:top="567" w:right="567" w:bottom="1134" w:left="1701" w:header="709" w:footer="709"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2B513" w14:textId="77777777" w:rsidR="0002788C" w:rsidRDefault="0002788C">
      <w:r>
        <w:separator/>
      </w:r>
    </w:p>
  </w:endnote>
  <w:endnote w:type="continuationSeparator" w:id="0">
    <w:p w14:paraId="0FBA5E51" w14:textId="77777777" w:rsidR="0002788C" w:rsidRDefault="0002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347B1" w14:textId="77777777" w:rsidR="0002788C" w:rsidRDefault="0002788C">
      <w:r>
        <w:separator/>
      </w:r>
    </w:p>
  </w:footnote>
  <w:footnote w:type="continuationSeparator" w:id="0">
    <w:p w14:paraId="66AA0786" w14:textId="77777777" w:rsidR="0002788C" w:rsidRDefault="00027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133223"/>
      <w:docPartObj>
        <w:docPartGallery w:val="Page Numbers (Top of Page)"/>
        <w:docPartUnique/>
      </w:docPartObj>
    </w:sdtPr>
    <w:sdtEndPr/>
    <w:sdtContent>
      <w:p w14:paraId="1F781867" w14:textId="231AFC4D" w:rsidR="00443976" w:rsidRDefault="00443976">
        <w:pPr>
          <w:pStyle w:val="a5"/>
          <w:jc w:val="center"/>
        </w:pPr>
        <w:r>
          <w:fldChar w:fldCharType="begin"/>
        </w:r>
        <w:r>
          <w:instrText>PAGE   \* MERGEFORMAT</w:instrText>
        </w:r>
        <w:r>
          <w:fldChar w:fldCharType="separate"/>
        </w:r>
        <w:r w:rsidR="003924D0">
          <w:rPr>
            <w:noProof/>
          </w:rPr>
          <w:t>11</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E87F6" w14:textId="702EFC4B" w:rsidR="00443976" w:rsidRDefault="00443976">
    <w:pPr>
      <w:pStyle w:val="a5"/>
      <w:jc w:val="center"/>
    </w:pPr>
  </w:p>
  <w:p w14:paraId="4E821FE3" w14:textId="77777777" w:rsidR="00443976" w:rsidRDefault="0044397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D86"/>
    <w:multiLevelType w:val="hybridMultilevel"/>
    <w:tmpl w:val="82C67052"/>
    <w:lvl w:ilvl="0" w:tplc="CFA0AB0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E5B7AB1"/>
    <w:multiLevelType w:val="hybridMultilevel"/>
    <w:tmpl w:val="75049290"/>
    <w:lvl w:ilvl="0" w:tplc="F52678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CB24A9"/>
    <w:multiLevelType w:val="hybridMultilevel"/>
    <w:tmpl w:val="72409A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699"/>
    <w:rsid w:val="00015EB0"/>
    <w:rsid w:val="00026DB2"/>
    <w:rsid w:val="0002788C"/>
    <w:rsid w:val="00030CF6"/>
    <w:rsid w:val="0003167C"/>
    <w:rsid w:val="00041512"/>
    <w:rsid w:val="00041A23"/>
    <w:rsid w:val="0004254A"/>
    <w:rsid w:val="0005020E"/>
    <w:rsid w:val="00055066"/>
    <w:rsid w:val="000755D3"/>
    <w:rsid w:val="00081FF7"/>
    <w:rsid w:val="0008266E"/>
    <w:rsid w:val="000851AB"/>
    <w:rsid w:val="00086BCF"/>
    <w:rsid w:val="00095FD1"/>
    <w:rsid w:val="000A1927"/>
    <w:rsid w:val="000A5D78"/>
    <w:rsid w:val="000A79C8"/>
    <w:rsid w:val="000A7F12"/>
    <w:rsid w:val="000D7926"/>
    <w:rsid w:val="00101828"/>
    <w:rsid w:val="00104D28"/>
    <w:rsid w:val="00112AC8"/>
    <w:rsid w:val="0013777B"/>
    <w:rsid w:val="001627F0"/>
    <w:rsid w:val="00165276"/>
    <w:rsid w:val="00165ED9"/>
    <w:rsid w:val="001733E8"/>
    <w:rsid w:val="00191F48"/>
    <w:rsid w:val="001A2142"/>
    <w:rsid w:val="001A58D2"/>
    <w:rsid w:val="001A63A1"/>
    <w:rsid w:val="001B2FA6"/>
    <w:rsid w:val="001B457A"/>
    <w:rsid w:val="001B542F"/>
    <w:rsid w:val="001D5DB4"/>
    <w:rsid w:val="001F2C07"/>
    <w:rsid w:val="00200118"/>
    <w:rsid w:val="00202155"/>
    <w:rsid w:val="00210062"/>
    <w:rsid w:val="00217D36"/>
    <w:rsid w:val="0023426C"/>
    <w:rsid w:val="002355BD"/>
    <w:rsid w:val="00255B8F"/>
    <w:rsid w:val="00263F9C"/>
    <w:rsid w:val="00277BCC"/>
    <w:rsid w:val="00287481"/>
    <w:rsid w:val="00290900"/>
    <w:rsid w:val="00294985"/>
    <w:rsid w:val="0029759A"/>
    <w:rsid w:val="002A114D"/>
    <w:rsid w:val="002A3A0E"/>
    <w:rsid w:val="002B1687"/>
    <w:rsid w:val="002B3675"/>
    <w:rsid w:val="002C1FAD"/>
    <w:rsid w:val="002F2F31"/>
    <w:rsid w:val="002F5470"/>
    <w:rsid w:val="0031525F"/>
    <w:rsid w:val="00315660"/>
    <w:rsid w:val="00317717"/>
    <w:rsid w:val="0032159D"/>
    <w:rsid w:val="00327F28"/>
    <w:rsid w:val="0034499C"/>
    <w:rsid w:val="00376486"/>
    <w:rsid w:val="003766EB"/>
    <w:rsid w:val="003924D0"/>
    <w:rsid w:val="00394F73"/>
    <w:rsid w:val="003A34B5"/>
    <w:rsid w:val="003B06A9"/>
    <w:rsid w:val="003C2F86"/>
    <w:rsid w:val="003D7526"/>
    <w:rsid w:val="003E74F6"/>
    <w:rsid w:val="004059C4"/>
    <w:rsid w:val="00423C12"/>
    <w:rsid w:val="00424126"/>
    <w:rsid w:val="004325F4"/>
    <w:rsid w:val="004354B2"/>
    <w:rsid w:val="00443976"/>
    <w:rsid w:val="00455122"/>
    <w:rsid w:val="00464795"/>
    <w:rsid w:val="00464D41"/>
    <w:rsid w:val="00471AA9"/>
    <w:rsid w:val="00472909"/>
    <w:rsid w:val="00475EB8"/>
    <w:rsid w:val="004804D2"/>
    <w:rsid w:val="00490EDF"/>
    <w:rsid w:val="00492E8D"/>
    <w:rsid w:val="00494461"/>
    <w:rsid w:val="00494E21"/>
    <w:rsid w:val="00495045"/>
    <w:rsid w:val="004B3978"/>
    <w:rsid w:val="004B55FA"/>
    <w:rsid w:val="004B5DA5"/>
    <w:rsid w:val="004C61F6"/>
    <w:rsid w:val="004D0335"/>
    <w:rsid w:val="004E2F19"/>
    <w:rsid w:val="004E6E9A"/>
    <w:rsid w:val="004F3771"/>
    <w:rsid w:val="004F6471"/>
    <w:rsid w:val="005102C9"/>
    <w:rsid w:val="005320C3"/>
    <w:rsid w:val="005332C8"/>
    <w:rsid w:val="0056569B"/>
    <w:rsid w:val="005748B8"/>
    <w:rsid w:val="00585B5F"/>
    <w:rsid w:val="005918B8"/>
    <w:rsid w:val="005A0627"/>
    <w:rsid w:val="005A5242"/>
    <w:rsid w:val="005B0266"/>
    <w:rsid w:val="005B274F"/>
    <w:rsid w:val="005B4392"/>
    <w:rsid w:val="005E11B1"/>
    <w:rsid w:val="006209FD"/>
    <w:rsid w:val="0062347E"/>
    <w:rsid w:val="00624519"/>
    <w:rsid w:val="00641DBB"/>
    <w:rsid w:val="00643094"/>
    <w:rsid w:val="00673897"/>
    <w:rsid w:val="0068106F"/>
    <w:rsid w:val="0068310F"/>
    <w:rsid w:val="00686516"/>
    <w:rsid w:val="00687688"/>
    <w:rsid w:val="00690653"/>
    <w:rsid w:val="00692312"/>
    <w:rsid w:val="006A1A68"/>
    <w:rsid w:val="006C3A5B"/>
    <w:rsid w:val="006C4B67"/>
    <w:rsid w:val="006D7A34"/>
    <w:rsid w:val="00707E89"/>
    <w:rsid w:val="00731370"/>
    <w:rsid w:val="00735042"/>
    <w:rsid w:val="00773B1E"/>
    <w:rsid w:val="00780218"/>
    <w:rsid w:val="007879CE"/>
    <w:rsid w:val="007B4316"/>
    <w:rsid w:val="007B644A"/>
    <w:rsid w:val="007C5BE9"/>
    <w:rsid w:val="007D0756"/>
    <w:rsid w:val="007D4E15"/>
    <w:rsid w:val="007E3013"/>
    <w:rsid w:val="008039B8"/>
    <w:rsid w:val="00830F82"/>
    <w:rsid w:val="00836BB1"/>
    <w:rsid w:val="00841394"/>
    <w:rsid w:val="00854457"/>
    <w:rsid w:val="00863A0B"/>
    <w:rsid w:val="008871CB"/>
    <w:rsid w:val="008A4FF2"/>
    <w:rsid w:val="008A5487"/>
    <w:rsid w:val="008B214D"/>
    <w:rsid w:val="008B7C5E"/>
    <w:rsid w:val="008F4684"/>
    <w:rsid w:val="00924527"/>
    <w:rsid w:val="00934F85"/>
    <w:rsid w:val="00947D04"/>
    <w:rsid w:val="00950051"/>
    <w:rsid w:val="00954883"/>
    <w:rsid w:val="00961FAD"/>
    <w:rsid w:val="00982741"/>
    <w:rsid w:val="009A0E75"/>
    <w:rsid w:val="009A257C"/>
    <w:rsid w:val="009B1380"/>
    <w:rsid w:val="009B4A21"/>
    <w:rsid w:val="009B713C"/>
    <w:rsid w:val="009D40B8"/>
    <w:rsid w:val="009D5194"/>
    <w:rsid w:val="009E24BE"/>
    <w:rsid w:val="00A24B8B"/>
    <w:rsid w:val="00A256A5"/>
    <w:rsid w:val="00A476C9"/>
    <w:rsid w:val="00A6175B"/>
    <w:rsid w:val="00A82468"/>
    <w:rsid w:val="00A85377"/>
    <w:rsid w:val="00A85D99"/>
    <w:rsid w:val="00AA7074"/>
    <w:rsid w:val="00AB3882"/>
    <w:rsid w:val="00AD0E62"/>
    <w:rsid w:val="00AD187F"/>
    <w:rsid w:val="00AE76D0"/>
    <w:rsid w:val="00B03363"/>
    <w:rsid w:val="00B45942"/>
    <w:rsid w:val="00B518D6"/>
    <w:rsid w:val="00B77BA8"/>
    <w:rsid w:val="00B85F98"/>
    <w:rsid w:val="00B95FCB"/>
    <w:rsid w:val="00BA2679"/>
    <w:rsid w:val="00BA2B68"/>
    <w:rsid w:val="00BB4113"/>
    <w:rsid w:val="00BB7354"/>
    <w:rsid w:val="00BC4672"/>
    <w:rsid w:val="00C13715"/>
    <w:rsid w:val="00C20F41"/>
    <w:rsid w:val="00C75BD6"/>
    <w:rsid w:val="00C95657"/>
    <w:rsid w:val="00C96E89"/>
    <w:rsid w:val="00CC241E"/>
    <w:rsid w:val="00CE0C78"/>
    <w:rsid w:val="00CE70B8"/>
    <w:rsid w:val="00CF2343"/>
    <w:rsid w:val="00CF28C4"/>
    <w:rsid w:val="00D069CE"/>
    <w:rsid w:val="00D164D3"/>
    <w:rsid w:val="00D16788"/>
    <w:rsid w:val="00D21BBA"/>
    <w:rsid w:val="00D31DF9"/>
    <w:rsid w:val="00D36756"/>
    <w:rsid w:val="00D47699"/>
    <w:rsid w:val="00D5095F"/>
    <w:rsid w:val="00D86D0E"/>
    <w:rsid w:val="00D87269"/>
    <w:rsid w:val="00D909D5"/>
    <w:rsid w:val="00D93649"/>
    <w:rsid w:val="00D938F9"/>
    <w:rsid w:val="00D97BB4"/>
    <w:rsid w:val="00DA5659"/>
    <w:rsid w:val="00DC23CC"/>
    <w:rsid w:val="00DC5EB3"/>
    <w:rsid w:val="00DF0BB3"/>
    <w:rsid w:val="00DF2AE2"/>
    <w:rsid w:val="00E0459C"/>
    <w:rsid w:val="00E155A0"/>
    <w:rsid w:val="00E16D48"/>
    <w:rsid w:val="00E17168"/>
    <w:rsid w:val="00E35F8D"/>
    <w:rsid w:val="00E54518"/>
    <w:rsid w:val="00E566D0"/>
    <w:rsid w:val="00E66A0F"/>
    <w:rsid w:val="00E72F8C"/>
    <w:rsid w:val="00E817EC"/>
    <w:rsid w:val="00E85FE1"/>
    <w:rsid w:val="00EA16BB"/>
    <w:rsid w:val="00EA1725"/>
    <w:rsid w:val="00EA2B55"/>
    <w:rsid w:val="00EB3EF2"/>
    <w:rsid w:val="00EB7BA7"/>
    <w:rsid w:val="00ED381B"/>
    <w:rsid w:val="00EF32A4"/>
    <w:rsid w:val="00F07E89"/>
    <w:rsid w:val="00F22FC5"/>
    <w:rsid w:val="00F251F0"/>
    <w:rsid w:val="00F41A5F"/>
    <w:rsid w:val="00F42937"/>
    <w:rsid w:val="00F43736"/>
    <w:rsid w:val="00F454FA"/>
    <w:rsid w:val="00F45C7B"/>
    <w:rsid w:val="00F61F2F"/>
    <w:rsid w:val="00F63D6E"/>
    <w:rsid w:val="00F75A0E"/>
    <w:rsid w:val="00F86BAC"/>
    <w:rsid w:val="00FA5599"/>
    <w:rsid w:val="00FE1B89"/>
    <w:rsid w:val="00FF025E"/>
    <w:rsid w:val="00FF6083"/>
    <w:rsid w:val="00FF7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E9CFE"/>
  <w15:chartTrackingRefBased/>
  <w15:docId w15:val="{C4F23A29-9C5C-4179-A1A9-0BADA069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4D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5320C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 Знак Знак, Знак Знак, Знак,Знак,Текст Знак Знак1 Знак,Текст Знак2 Знак Знак Знак,Текст Знак1 Знак Знак Знак Знак,Текст Знак Знак Знак Знак Знак Знак, Знак Знак Знак Знак Знак Знак Знак,Знак Знак Знак,Зн, , Знак3"/>
    <w:basedOn w:val="a"/>
    <w:link w:val="2"/>
    <w:uiPriority w:val="99"/>
    <w:rsid w:val="004804D2"/>
    <w:rPr>
      <w:rFonts w:ascii="Courier New" w:hAnsi="Courier New" w:cs="Courier New"/>
      <w:sz w:val="20"/>
      <w:szCs w:val="20"/>
    </w:rPr>
  </w:style>
  <w:style w:type="character" w:customStyle="1" w:styleId="a4">
    <w:name w:val="Текст Знак"/>
    <w:basedOn w:val="a0"/>
    <w:uiPriority w:val="99"/>
    <w:semiHidden/>
    <w:rsid w:val="004804D2"/>
    <w:rPr>
      <w:rFonts w:ascii="Consolas" w:eastAsia="Times New Roman" w:hAnsi="Consolas" w:cs="Times New Roman"/>
      <w:sz w:val="21"/>
      <w:szCs w:val="21"/>
      <w:lang w:eastAsia="ru-RU"/>
    </w:rPr>
  </w:style>
  <w:style w:type="character" w:customStyle="1" w:styleId="2">
    <w:name w:val="Текст Знак2"/>
    <w:aliases w:val="Текст Знак1 Знак,Текст Знак Знак Знак, Знак Знак Знак Знак, Знак Знак Знак1, Знак Знак1,Знак Знак,Текст Знак Знак1 Знак Знак,Текст Знак2 Знак Знак Знак Знак,Текст Знак1 Знак Знак Знак Знак Знак,Текст Знак Знак Знак Знак Знак Знак Знак,  Знак"/>
    <w:link w:val="a3"/>
    <w:uiPriority w:val="99"/>
    <w:rsid w:val="004804D2"/>
    <w:rPr>
      <w:rFonts w:ascii="Courier New" w:eastAsia="Times New Roman" w:hAnsi="Courier New" w:cs="Courier New"/>
      <w:sz w:val="20"/>
      <w:szCs w:val="20"/>
      <w:lang w:eastAsia="ru-RU"/>
    </w:rPr>
  </w:style>
  <w:style w:type="paragraph" w:customStyle="1" w:styleId="head">
    <w:name w:val="head"/>
    <w:basedOn w:val="a"/>
    <w:rsid w:val="004804D2"/>
    <w:pPr>
      <w:spacing w:before="100" w:beforeAutospacing="1" w:after="100" w:afterAutospacing="1"/>
      <w:jc w:val="center"/>
    </w:pPr>
    <w:rPr>
      <w:sz w:val="28"/>
      <w:szCs w:val="20"/>
    </w:rPr>
  </w:style>
  <w:style w:type="paragraph" w:styleId="a5">
    <w:name w:val="header"/>
    <w:basedOn w:val="a"/>
    <w:link w:val="a6"/>
    <w:uiPriority w:val="99"/>
    <w:unhideWhenUsed/>
    <w:rsid w:val="004804D2"/>
    <w:pPr>
      <w:tabs>
        <w:tab w:val="center" w:pos="4677"/>
        <w:tab w:val="right" w:pos="9355"/>
      </w:tabs>
    </w:pPr>
  </w:style>
  <w:style w:type="character" w:customStyle="1" w:styleId="a6">
    <w:name w:val="Верхний колонтитул Знак"/>
    <w:basedOn w:val="a0"/>
    <w:link w:val="a5"/>
    <w:uiPriority w:val="99"/>
    <w:rsid w:val="004804D2"/>
    <w:rPr>
      <w:rFonts w:ascii="Times New Roman" w:eastAsia="Times New Roman" w:hAnsi="Times New Roman" w:cs="Times New Roman"/>
      <w:sz w:val="24"/>
      <w:szCs w:val="24"/>
      <w:lang w:eastAsia="ru-RU"/>
    </w:rPr>
  </w:style>
  <w:style w:type="paragraph" w:styleId="a7">
    <w:name w:val="List Paragraph"/>
    <w:basedOn w:val="a"/>
    <w:uiPriority w:val="34"/>
    <w:qFormat/>
    <w:rsid w:val="004804D2"/>
    <w:pPr>
      <w:ind w:left="720"/>
      <w:contextualSpacing/>
    </w:pPr>
  </w:style>
  <w:style w:type="table" w:styleId="a8">
    <w:name w:val="Table Grid"/>
    <w:basedOn w:val="a1"/>
    <w:uiPriority w:val="39"/>
    <w:rsid w:val="004804D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82468"/>
    <w:rPr>
      <w:rFonts w:ascii="Segoe UI" w:hAnsi="Segoe UI" w:cs="Segoe UI"/>
      <w:sz w:val="18"/>
      <w:szCs w:val="18"/>
    </w:rPr>
  </w:style>
  <w:style w:type="character" w:customStyle="1" w:styleId="aa">
    <w:name w:val="Текст выноски Знак"/>
    <w:basedOn w:val="a0"/>
    <w:link w:val="a9"/>
    <w:uiPriority w:val="99"/>
    <w:semiHidden/>
    <w:rsid w:val="00A82468"/>
    <w:rPr>
      <w:rFonts w:ascii="Segoe UI" w:eastAsia="Times New Roman" w:hAnsi="Segoe UI" w:cs="Segoe UI"/>
      <w:sz w:val="18"/>
      <w:szCs w:val="18"/>
      <w:lang w:eastAsia="ru-RU"/>
    </w:rPr>
  </w:style>
  <w:style w:type="character" w:styleId="ab">
    <w:name w:val="Hyperlink"/>
    <w:basedOn w:val="a0"/>
    <w:uiPriority w:val="99"/>
    <w:semiHidden/>
    <w:unhideWhenUsed/>
    <w:rsid w:val="00D909D5"/>
    <w:rPr>
      <w:color w:val="0000FF"/>
      <w:u w:val="single"/>
    </w:rPr>
  </w:style>
  <w:style w:type="paragraph" w:styleId="ac">
    <w:name w:val="footer"/>
    <w:basedOn w:val="a"/>
    <w:link w:val="ad"/>
    <w:uiPriority w:val="99"/>
    <w:unhideWhenUsed/>
    <w:rsid w:val="00FF7470"/>
    <w:pPr>
      <w:tabs>
        <w:tab w:val="center" w:pos="4677"/>
        <w:tab w:val="right" w:pos="9355"/>
      </w:tabs>
    </w:pPr>
  </w:style>
  <w:style w:type="character" w:customStyle="1" w:styleId="ad">
    <w:name w:val="Нижний колонтитул Знак"/>
    <w:basedOn w:val="a0"/>
    <w:link w:val="ac"/>
    <w:uiPriority w:val="99"/>
    <w:rsid w:val="00FF7470"/>
    <w:rPr>
      <w:rFonts w:ascii="Times New Roman" w:eastAsia="Times New Roman" w:hAnsi="Times New Roman" w:cs="Times New Roman"/>
      <w:sz w:val="24"/>
      <w:szCs w:val="24"/>
      <w:lang w:eastAsia="ru-RU"/>
    </w:rPr>
  </w:style>
  <w:style w:type="character" w:customStyle="1" w:styleId="20">
    <w:name w:val="Основной текст (2)_"/>
    <w:basedOn w:val="a0"/>
    <w:link w:val="21"/>
    <w:semiHidden/>
    <w:locked/>
    <w:rsid w:val="00692312"/>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semiHidden/>
    <w:rsid w:val="00692312"/>
    <w:pPr>
      <w:widowControl w:val="0"/>
      <w:shd w:val="clear" w:color="auto" w:fill="FFFFFF"/>
      <w:spacing w:before="360" w:after="360" w:line="0" w:lineRule="atLeast"/>
      <w:jc w:val="center"/>
    </w:pPr>
    <w:rPr>
      <w:sz w:val="28"/>
      <w:szCs w:val="28"/>
      <w:lang w:eastAsia="en-US"/>
    </w:rPr>
  </w:style>
  <w:style w:type="paragraph" w:styleId="ae">
    <w:name w:val="Normal (Web)"/>
    <w:basedOn w:val="a"/>
    <w:uiPriority w:val="99"/>
    <w:unhideWhenUsed/>
    <w:rsid w:val="00290900"/>
    <w:pPr>
      <w:spacing w:before="100" w:beforeAutospacing="1" w:after="100" w:afterAutospacing="1"/>
    </w:pPr>
  </w:style>
  <w:style w:type="character" w:customStyle="1" w:styleId="30">
    <w:name w:val="Заголовок 3 Знак"/>
    <w:basedOn w:val="a0"/>
    <w:link w:val="3"/>
    <w:uiPriority w:val="9"/>
    <w:rsid w:val="005320C3"/>
    <w:rPr>
      <w:rFonts w:ascii="Times New Roman" w:eastAsia="Times New Roman" w:hAnsi="Times New Roman" w:cs="Times New Roman"/>
      <w:b/>
      <w:bCs/>
      <w:sz w:val="27"/>
      <w:szCs w:val="27"/>
      <w:lang w:eastAsia="ru-RU"/>
    </w:rPr>
  </w:style>
  <w:style w:type="character" w:styleId="af">
    <w:name w:val="Strong"/>
    <w:basedOn w:val="a0"/>
    <w:uiPriority w:val="22"/>
    <w:qFormat/>
    <w:rsid w:val="005320C3"/>
    <w:rPr>
      <w:b/>
      <w:bCs/>
    </w:rPr>
  </w:style>
  <w:style w:type="character" w:styleId="af0">
    <w:name w:val="annotation reference"/>
    <w:basedOn w:val="a0"/>
    <w:uiPriority w:val="99"/>
    <w:semiHidden/>
    <w:unhideWhenUsed/>
    <w:rsid w:val="001F2C07"/>
    <w:rPr>
      <w:sz w:val="16"/>
      <w:szCs w:val="16"/>
    </w:rPr>
  </w:style>
  <w:style w:type="paragraph" w:styleId="af1">
    <w:name w:val="annotation text"/>
    <w:basedOn w:val="a"/>
    <w:link w:val="af2"/>
    <w:uiPriority w:val="99"/>
    <w:semiHidden/>
    <w:unhideWhenUsed/>
    <w:rsid w:val="001F2C07"/>
    <w:rPr>
      <w:sz w:val="20"/>
      <w:szCs w:val="20"/>
    </w:rPr>
  </w:style>
  <w:style w:type="character" w:customStyle="1" w:styleId="af2">
    <w:name w:val="Текст примечания Знак"/>
    <w:basedOn w:val="a0"/>
    <w:link w:val="af1"/>
    <w:uiPriority w:val="99"/>
    <w:semiHidden/>
    <w:rsid w:val="001F2C07"/>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1F2C07"/>
    <w:rPr>
      <w:b/>
      <w:bCs/>
    </w:rPr>
  </w:style>
  <w:style w:type="character" w:customStyle="1" w:styleId="af4">
    <w:name w:val="Тема примечания Знак"/>
    <w:basedOn w:val="af2"/>
    <w:link w:val="af3"/>
    <w:uiPriority w:val="99"/>
    <w:semiHidden/>
    <w:rsid w:val="001F2C07"/>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76129">
      <w:bodyDiv w:val="1"/>
      <w:marLeft w:val="0"/>
      <w:marRight w:val="0"/>
      <w:marTop w:val="0"/>
      <w:marBottom w:val="0"/>
      <w:divBdr>
        <w:top w:val="none" w:sz="0" w:space="0" w:color="auto"/>
        <w:left w:val="none" w:sz="0" w:space="0" w:color="auto"/>
        <w:bottom w:val="none" w:sz="0" w:space="0" w:color="auto"/>
        <w:right w:val="none" w:sz="0" w:space="0" w:color="auto"/>
      </w:divBdr>
      <w:divsChild>
        <w:div w:id="104426838">
          <w:marLeft w:val="0"/>
          <w:marRight w:val="0"/>
          <w:marTop w:val="0"/>
          <w:marBottom w:val="0"/>
          <w:divBdr>
            <w:top w:val="none" w:sz="0" w:space="0" w:color="auto"/>
            <w:left w:val="none" w:sz="0" w:space="0" w:color="auto"/>
            <w:bottom w:val="none" w:sz="0" w:space="0" w:color="auto"/>
            <w:right w:val="none" w:sz="0" w:space="0" w:color="auto"/>
          </w:divBdr>
          <w:divsChild>
            <w:div w:id="721440667">
              <w:marLeft w:val="0"/>
              <w:marRight w:val="0"/>
              <w:marTop w:val="0"/>
              <w:marBottom w:val="240"/>
              <w:divBdr>
                <w:top w:val="none" w:sz="0" w:space="0" w:color="auto"/>
                <w:left w:val="none" w:sz="0" w:space="0" w:color="auto"/>
                <w:bottom w:val="none" w:sz="0" w:space="0" w:color="auto"/>
                <w:right w:val="none" w:sz="0" w:space="0" w:color="auto"/>
              </w:divBdr>
              <w:divsChild>
                <w:div w:id="561267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69362673">
          <w:marLeft w:val="0"/>
          <w:marRight w:val="0"/>
          <w:marTop w:val="0"/>
          <w:marBottom w:val="0"/>
          <w:divBdr>
            <w:top w:val="none" w:sz="0" w:space="0" w:color="auto"/>
            <w:left w:val="none" w:sz="0" w:space="0" w:color="auto"/>
            <w:bottom w:val="none" w:sz="0" w:space="0" w:color="auto"/>
            <w:right w:val="none" w:sz="0" w:space="0" w:color="auto"/>
          </w:divBdr>
          <w:divsChild>
            <w:div w:id="1337539317">
              <w:marLeft w:val="0"/>
              <w:marRight w:val="0"/>
              <w:marTop w:val="0"/>
              <w:marBottom w:val="240"/>
              <w:divBdr>
                <w:top w:val="none" w:sz="0" w:space="0" w:color="auto"/>
                <w:left w:val="none" w:sz="0" w:space="0" w:color="auto"/>
                <w:bottom w:val="none" w:sz="0" w:space="0" w:color="auto"/>
                <w:right w:val="none" w:sz="0" w:space="0" w:color="auto"/>
              </w:divBdr>
              <w:divsChild>
                <w:div w:id="5236416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84095463">
      <w:bodyDiv w:val="1"/>
      <w:marLeft w:val="0"/>
      <w:marRight w:val="0"/>
      <w:marTop w:val="0"/>
      <w:marBottom w:val="0"/>
      <w:divBdr>
        <w:top w:val="none" w:sz="0" w:space="0" w:color="auto"/>
        <w:left w:val="none" w:sz="0" w:space="0" w:color="auto"/>
        <w:bottom w:val="none" w:sz="0" w:space="0" w:color="auto"/>
        <w:right w:val="none" w:sz="0" w:space="0" w:color="auto"/>
      </w:divBdr>
      <w:divsChild>
        <w:div w:id="2014256266">
          <w:marLeft w:val="0"/>
          <w:marRight w:val="0"/>
          <w:marTop w:val="0"/>
          <w:marBottom w:val="0"/>
          <w:divBdr>
            <w:top w:val="none" w:sz="0" w:space="0" w:color="auto"/>
            <w:left w:val="none" w:sz="0" w:space="0" w:color="auto"/>
            <w:bottom w:val="none" w:sz="0" w:space="0" w:color="auto"/>
            <w:right w:val="none" w:sz="0" w:space="0" w:color="auto"/>
          </w:divBdr>
          <w:divsChild>
            <w:div w:id="1052463002">
              <w:marLeft w:val="0"/>
              <w:marRight w:val="0"/>
              <w:marTop w:val="0"/>
              <w:marBottom w:val="240"/>
              <w:divBdr>
                <w:top w:val="none" w:sz="0" w:space="0" w:color="auto"/>
                <w:left w:val="none" w:sz="0" w:space="0" w:color="auto"/>
                <w:bottom w:val="none" w:sz="0" w:space="0" w:color="auto"/>
                <w:right w:val="none" w:sz="0" w:space="0" w:color="auto"/>
              </w:divBdr>
              <w:divsChild>
                <w:div w:id="16718287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0562042">
          <w:marLeft w:val="0"/>
          <w:marRight w:val="0"/>
          <w:marTop w:val="0"/>
          <w:marBottom w:val="0"/>
          <w:divBdr>
            <w:top w:val="none" w:sz="0" w:space="0" w:color="auto"/>
            <w:left w:val="none" w:sz="0" w:space="0" w:color="auto"/>
            <w:bottom w:val="none" w:sz="0" w:space="0" w:color="auto"/>
            <w:right w:val="none" w:sz="0" w:space="0" w:color="auto"/>
          </w:divBdr>
          <w:divsChild>
            <w:div w:id="1551113089">
              <w:marLeft w:val="0"/>
              <w:marRight w:val="0"/>
              <w:marTop w:val="0"/>
              <w:marBottom w:val="240"/>
              <w:divBdr>
                <w:top w:val="none" w:sz="0" w:space="0" w:color="auto"/>
                <w:left w:val="none" w:sz="0" w:space="0" w:color="auto"/>
                <w:bottom w:val="none" w:sz="0" w:space="0" w:color="auto"/>
                <w:right w:val="none" w:sz="0" w:space="0" w:color="auto"/>
              </w:divBdr>
              <w:divsChild>
                <w:div w:id="18372573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3897709">
          <w:marLeft w:val="0"/>
          <w:marRight w:val="0"/>
          <w:marTop w:val="0"/>
          <w:marBottom w:val="0"/>
          <w:divBdr>
            <w:top w:val="none" w:sz="0" w:space="0" w:color="auto"/>
            <w:left w:val="none" w:sz="0" w:space="0" w:color="auto"/>
            <w:bottom w:val="none" w:sz="0" w:space="0" w:color="auto"/>
            <w:right w:val="none" w:sz="0" w:space="0" w:color="auto"/>
          </w:divBdr>
          <w:divsChild>
            <w:div w:id="994724214">
              <w:marLeft w:val="0"/>
              <w:marRight w:val="0"/>
              <w:marTop w:val="0"/>
              <w:marBottom w:val="240"/>
              <w:divBdr>
                <w:top w:val="none" w:sz="0" w:space="0" w:color="auto"/>
                <w:left w:val="none" w:sz="0" w:space="0" w:color="auto"/>
                <w:bottom w:val="none" w:sz="0" w:space="0" w:color="auto"/>
                <w:right w:val="none" w:sz="0" w:space="0" w:color="auto"/>
              </w:divBdr>
              <w:divsChild>
                <w:div w:id="3158376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6621093">
          <w:marLeft w:val="0"/>
          <w:marRight w:val="0"/>
          <w:marTop w:val="0"/>
          <w:marBottom w:val="0"/>
          <w:divBdr>
            <w:top w:val="none" w:sz="0" w:space="0" w:color="auto"/>
            <w:left w:val="none" w:sz="0" w:space="0" w:color="auto"/>
            <w:bottom w:val="none" w:sz="0" w:space="0" w:color="auto"/>
            <w:right w:val="none" w:sz="0" w:space="0" w:color="auto"/>
          </w:divBdr>
          <w:divsChild>
            <w:div w:id="292948342">
              <w:marLeft w:val="0"/>
              <w:marRight w:val="0"/>
              <w:marTop w:val="0"/>
              <w:marBottom w:val="240"/>
              <w:divBdr>
                <w:top w:val="none" w:sz="0" w:space="0" w:color="auto"/>
                <w:left w:val="none" w:sz="0" w:space="0" w:color="auto"/>
                <w:bottom w:val="none" w:sz="0" w:space="0" w:color="auto"/>
                <w:right w:val="none" w:sz="0" w:space="0" w:color="auto"/>
              </w:divBdr>
              <w:divsChild>
                <w:div w:id="11922635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292322458">
      <w:bodyDiv w:val="1"/>
      <w:marLeft w:val="0"/>
      <w:marRight w:val="0"/>
      <w:marTop w:val="0"/>
      <w:marBottom w:val="0"/>
      <w:divBdr>
        <w:top w:val="none" w:sz="0" w:space="0" w:color="auto"/>
        <w:left w:val="none" w:sz="0" w:space="0" w:color="auto"/>
        <w:bottom w:val="none" w:sz="0" w:space="0" w:color="auto"/>
        <w:right w:val="none" w:sz="0" w:space="0" w:color="auto"/>
      </w:divBdr>
    </w:div>
    <w:div w:id="499082147">
      <w:bodyDiv w:val="1"/>
      <w:marLeft w:val="0"/>
      <w:marRight w:val="0"/>
      <w:marTop w:val="0"/>
      <w:marBottom w:val="0"/>
      <w:divBdr>
        <w:top w:val="none" w:sz="0" w:space="0" w:color="auto"/>
        <w:left w:val="none" w:sz="0" w:space="0" w:color="auto"/>
        <w:bottom w:val="none" w:sz="0" w:space="0" w:color="auto"/>
        <w:right w:val="none" w:sz="0" w:space="0" w:color="auto"/>
      </w:divBdr>
    </w:div>
    <w:div w:id="592471150">
      <w:bodyDiv w:val="1"/>
      <w:marLeft w:val="0"/>
      <w:marRight w:val="0"/>
      <w:marTop w:val="0"/>
      <w:marBottom w:val="0"/>
      <w:divBdr>
        <w:top w:val="none" w:sz="0" w:space="0" w:color="auto"/>
        <w:left w:val="none" w:sz="0" w:space="0" w:color="auto"/>
        <w:bottom w:val="none" w:sz="0" w:space="0" w:color="auto"/>
        <w:right w:val="none" w:sz="0" w:space="0" w:color="auto"/>
      </w:divBdr>
      <w:divsChild>
        <w:div w:id="533882096">
          <w:marLeft w:val="0"/>
          <w:marRight w:val="0"/>
          <w:marTop w:val="0"/>
          <w:marBottom w:val="0"/>
          <w:divBdr>
            <w:top w:val="none" w:sz="0" w:space="0" w:color="auto"/>
            <w:left w:val="none" w:sz="0" w:space="0" w:color="auto"/>
            <w:bottom w:val="none" w:sz="0" w:space="0" w:color="auto"/>
            <w:right w:val="none" w:sz="0" w:space="0" w:color="auto"/>
          </w:divBdr>
          <w:divsChild>
            <w:div w:id="375933297">
              <w:marLeft w:val="0"/>
              <w:marRight w:val="0"/>
              <w:marTop w:val="0"/>
              <w:marBottom w:val="240"/>
              <w:divBdr>
                <w:top w:val="none" w:sz="0" w:space="0" w:color="auto"/>
                <w:left w:val="none" w:sz="0" w:space="0" w:color="auto"/>
                <w:bottom w:val="none" w:sz="0" w:space="0" w:color="auto"/>
                <w:right w:val="none" w:sz="0" w:space="0" w:color="auto"/>
              </w:divBdr>
              <w:divsChild>
                <w:div w:id="13154488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2345862">
          <w:marLeft w:val="0"/>
          <w:marRight w:val="0"/>
          <w:marTop w:val="0"/>
          <w:marBottom w:val="0"/>
          <w:divBdr>
            <w:top w:val="none" w:sz="0" w:space="0" w:color="auto"/>
            <w:left w:val="none" w:sz="0" w:space="0" w:color="auto"/>
            <w:bottom w:val="none" w:sz="0" w:space="0" w:color="auto"/>
            <w:right w:val="none" w:sz="0" w:space="0" w:color="auto"/>
          </w:divBdr>
          <w:divsChild>
            <w:div w:id="1099987546">
              <w:marLeft w:val="0"/>
              <w:marRight w:val="0"/>
              <w:marTop w:val="0"/>
              <w:marBottom w:val="240"/>
              <w:divBdr>
                <w:top w:val="none" w:sz="0" w:space="0" w:color="auto"/>
                <w:left w:val="none" w:sz="0" w:space="0" w:color="auto"/>
                <w:bottom w:val="none" w:sz="0" w:space="0" w:color="auto"/>
                <w:right w:val="none" w:sz="0" w:space="0" w:color="auto"/>
              </w:divBdr>
              <w:divsChild>
                <w:div w:id="19218703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4506397">
          <w:marLeft w:val="0"/>
          <w:marRight w:val="0"/>
          <w:marTop w:val="0"/>
          <w:marBottom w:val="0"/>
          <w:divBdr>
            <w:top w:val="none" w:sz="0" w:space="0" w:color="auto"/>
            <w:left w:val="none" w:sz="0" w:space="0" w:color="auto"/>
            <w:bottom w:val="none" w:sz="0" w:space="0" w:color="auto"/>
            <w:right w:val="none" w:sz="0" w:space="0" w:color="auto"/>
          </w:divBdr>
          <w:divsChild>
            <w:div w:id="182135159">
              <w:marLeft w:val="0"/>
              <w:marRight w:val="0"/>
              <w:marTop w:val="0"/>
              <w:marBottom w:val="240"/>
              <w:divBdr>
                <w:top w:val="none" w:sz="0" w:space="0" w:color="auto"/>
                <w:left w:val="none" w:sz="0" w:space="0" w:color="auto"/>
                <w:bottom w:val="none" w:sz="0" w:space="0" w:color="auto"/>
                <w:right w:val="none" w:sz="0" w:space="0" w:color="auto"/>
              </w:divBdr>
              <w:divsChild>
                <w:div w:id="16497006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9850567">
          <w:marLeft w:val="0"/>
          <w:marRight w:val="0"/>
          <w:marTop w:val="0"/>
          <w:marBottom w:val="0"/>
          <w:divBdr>
            <w:top w:val="none" w:sz="0" w:space="0" w:color="auto"/>
            <w:left w:val="none" w:sz="0" w:space="0" w:color="auto"/>
            <w:bottom w:val="none" w:sz="0" w:space="0" w:color="auto"/>
            <w:right w:val="none" w:sz="0" w:space="0" w:color="auto"/>
          </w:divBdr>
          <w:divsChild>
            <w:div w:id="211622181">
              <w:marLeft w:val="0"/>
              <w:marRight w:val="0"/>
              <w:marTop w:val="0"/>
              <w:marBottom w:val="240"/>
              <w:divBdr>
                <w:top w:val="none" w:sz="0" w:space="0" w:color="auto"/>
                <w:left w:val="none" w:sz="0" w:space="0" w:color="auto"/>
                <w:bottom w:val="none" w:sz="0" w:space="0" w:color="auto"/>
                <w:right w:val="none" w:sz="0" w:space="0" w:color="auto"/>
              </w:divBdr>
              <w:divsChild>
                <w:div w:id="21071442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2757721">
          <w:marLeft w:val="0"/>
          <w:marRight w:val="0"/>
          <w:marTop w:val="0"/>
          <w:marBottom w:val="0"/>
          <w:divBdr>
            <w:top w:val="none" w:sz="0" w:space="0" w:color="auto"/>
            <w:left w:val="none" w:sz="0" w:space="0" w:color="auto"/>
            <w:bottom w:val="none" w:sz="0" w:space="0" w:color="auto"/>
            <w:right w:val="none" w:sz="0" w:space="0" w:color="auto"/>
          </w:divBdr>
          <w:divsChild>
            <w:div w:id="1899245299">
              <w:marLeft w:val="0"/>
              <w:marRight w:val="0"/>
              <w:marTop w:val="0"/>
              <w:marBottom w:val="240"/>
              <w:divBdr>
                <w:top w:val="none" w:sz="0" w:space="0" w:color="auto"/>
                <w:left w:val="none" w:sz="0" w:space="0" w:color="auto"/>
                <w:bottom w:val="none" w:sz="0" w:space="0" w:color="auto"/>
                <w:right w:val="none" w:sz="0" w:space="0" w:color="auto"/>
              </w:divBdr>
              <w:divsChild>
                <w:div w:id="8430594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8609969">
          <w:marLeft w:val="0"/>
          <w:marRight w:val="0"/>
          <w:marTop w:val="0"/>
          <w:marBottom w:val="0"/>
          <w:divBdr>
            <w:top w:val="none" w:sz="0" w:space="0" w:color="auto"/>
            <w:left w:val="none" w:sz="0" w:space="0" w:color="auto"/>
            <w:bottom w:val="none" w:sz="0" w:space="0" w:color="auto"/>
            <w:right w:val="none" w:sz="0" w:space="0" w:color="auto"/>
          </w:divBdr>
          <w:divsChild>
            <w:div w:id="179055808">
              <w:marLeft w:val="0"/>
              <w:marRight w:val="0"/>
              <w:marTop w:val="0"/>
              <w:marBottom w:val="240"/>
              <w:divBdr>
                <w:top w:val="none" w:sz="0" w:space="0" w:color="auto"/>
                <w:left w:val="none" w:sz="0" w:space="0" w:color="auto"/>
                <w:bottom w:val="none" w:sz="0" w:space="0" w:color="auto"/>
                <w:right w:val="none" w:sz="0" w:space="0" w:color="auto"/>
              </w:divBdr>
              <w:divsChild>
                <w:div w:id="6093132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2189142">
          <w:marLeft w:val="0"/>
          <w:marRight w:val="0"/>
          <w:marTop w:val="0"/>
          <w:marBottom w:val="0"/>
          <w:divBdr>
            <w:top w:val="none" w:sz="0" w:space="0" w:color="auto"/>
            <w:left w:val="none" w:sz="0" w:space="0" w:color="auto"/>
            <w:bottom w:val="none" w:sz="0" w:space="0" w:color="auto"/>
            <w:right w:val="none" w:sz="0" w:space="0" w:color="auto"/>
          </w:divBdr>
          <w:divsChild>
            <w:div w:id="1579363803">
              <w:marLeft w:val="0"/>
              <w:marRight w:val="0"/>
              <w:marTop w:val="0"/>
              <w:marBottom w:val="240"/>
              <w:divBdr>
                <w:top w:val="none" w:sz="0" w:space="0" w:color="auto"/>
                <w:left w:val="none" w:sz="0" w:space="0" w:color="auto"/>
                <w:bottom w:val="none" w:sz="0" w:space="0" w:color="auto"/>
                <w:right w:val="none" w:sz="0" w:space="0" w:color="auto"/>
              </w:divBdr>
              <w:divsChild>
                <w:div w:id="7898566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960309032">
      <w:bodyDiv w:val="1"/>
      <w:marLeft w:val="0"/>
      <w:marRight w:val="0"/>
      <w:marTop w:val="0"/>
      <w:marBottom w:val="0"/>
      <w:divBdr>
        <w:top w:val="none" w:sz="0" w:space="0" w:color="auto"/>
        <w:left w:val="none" w:sz="0" w:space="0" w:color="auto"/>
        <w:bottom w:val="none" w:sz="0" w:space="0" w:color="auto"/>
        <w:right w:val="none" w:sz="0" w:space="0" w:color="auto"/>
      </w:divBdr>
    </w:div>
    <w:div w:id="1086921131">
      <w:bodyDiv w:val="1"/>
      <w:marLeft w:val="0"/>
      <w:marRight w:val="0"/>
      <w:marTop w:val="0"/>
      <w:marBottom w:val="0"/>
      <w:divBdr>
        <w:top w:val="none" w:sz="0" w:space="0" w:color="auto"/>
        <w:left w:val="none" w:sz="0" w:space="0" w:color="auto"/>
        <w:bottom w:val="none" w:sz="0" w:space="0" w:color="auto"/>
        <w:right w:val="none" w:sz="0" w:space="0" w:color="auto"/>
      </w:divBdr>
    </w:div>
    <w:div w:id="1784686153">
      <w:bodyDiv w:val="1"/>
      <w:marLeft w:val="0"/>
      <w:marRight w:val="0"/>
      <w:marTop w:val="0"/>
      <w:marBottom w:val="0"/>
      <w:divBdr>
        <w:top w:val="none" w:sz="0" w:space="0" w:color="auto"/>
        <w:left w:val="none" w:sz="0" w:space="0" w:color="auto"/>
        <w:bottom w:val="none" w:sz="0" w:space="0" w:color="auto"/>
        <w:right w:val="none" w:sz="0" w:space="0" w:color="auto"/>
      </w:divBdr>
      <w:divsChild>
        <w:div w:id="164706102">
          <w:marLeft w:val="0"/>
          <w:marRight w:val="0"/>
          <w:marTop w:val="0"/>
          <w:marBottom w:val="0"/>
          <w:divBdr>
            <w:top w:val="none" w:sz="0" w:space="0" w:color="auto"/>
            <w:left w:val="none" w:sz="0" w:space="0" w:color="auto"/>
            <w:bottom w:val="none" w:sz="0" w:space="0" w:color="auto"/>
            <w:right w:val="none" w:sz="0" w:space="0" w:color="auto"/>
          </w:divBdr>
          <w:divsChild>
            <w:div w:id="1632662877">
              <w:marLeft w:val="0"/>
              <w:marRight w:val="0"/>
              <w:marTop w:val="0"/>
              <w:marBottom w:val="240"/>
              <w:divBdr>
                <w:top w:val="none" w:sz="0" w:space="0" w:color="auto"/>
                <w:left w:val="none" w:sz="0" w:space="0" w:color="auto"/>
                <w:bottom w:val="none" w:sz="0" w:space="0" w:color="auto"/>
                <w:right w:val="none" w:sz="0" w:space="0" w:color="auto"/>
              </w:divBdr>
              <w:divsChild>
                <w:div w:id="9182495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8241567">
          <w:marLeft w:val="0"/>
          <w:marRight w:val="0"/>
          <w:marTop w:val="0"/>
          <w:marBottom w:val="0"/>
          <w:divBdr>
            <w:top w:val="none" w:sz="0" w:space="0" w:color="auto"/>
            <w:left w:val="none" w:sz="0" w:space="0" w:color="auto"/>
            <w:bottom w:val="none" w:sz="0" w:space="0" w:color="auto"/>
            <w:right w:val="none" w:sz="0" w:space="0" w:color="auto"/>
          </w:divBdr>
          <w:divsChild>
            <w:div w:id="849829810">
              <w:marLeft w:val="0"/>
              <w:marRight w:val="0"/>
              <w:marTop w:val="0"/>
              <w:marBottom w:val="240"/>
              <w:divBdr>
                <w:top w:val="none" w:sz="0" w:space="0" w:color="auto"/>
                <w:left w:val="none" w:sz="0" w:space="0" w:color="auto"/>
                <w:bottom w:val="none" w:sz="0" w:space="0" w:color="auto"/>
                <w:right w:val="none" w:sz="0" w:space="0" w:color="auto"/>
              </w:divBdr>
              <w:divsChild>
                <w:div w:id="737482438">
                  <w:marLeft w:val="-450"/>
                  <w:marRight w:val="0"/>
                  <w:marTop w:val="0"/>
                  <w:marBottom w:val="240"/>
                  <w:divBdr>
                    <w:top w:val="none" w:sz="0" w:space="0" w:color="auto"/>
                    <w:left w:val="none" w:sz="0" w:space="0" w:color="auto"/>
                    <w:bottom w:val="none" w:sz="0" w:space="0" w:color="auto"/>
                    <w:right w:val="none" w:sz="0" w:space="0" w:color="auto"/>
                  </w:divBdr>
                  <w:divsChild>
                    <w:div w:id="503590156">
                      <w:marLeft w:val="0"/>
                      <w:marRight w:val="0"/>
                      <w:marTop w:val="0"/>
                      <w:marBottom w:val="240"/>
                      <w:divBdr>
                        <w:top w:val="none" w:sz="0" w:space="0" w:color="auto"/>
                        <w:left w:val="none" w:sz="0" w:space="0" w:color="auto"/>
                        <w:bottom w:val="none" w:sz="0" w:space="0" w:color="auto"/>
                        <w:right w:val="none" w:sz="0" w:space="0" w:color="auto"/>
                      </w:divBdr>
                    </w:div>
                  </w:divsChild>
                </w:div>
                <w:div w:id="9014031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934557212">
      <w:bodyDiv w:val="1"/>
      <w:marLeft w:val="0"/>
      <w:marRight w:val="0"/>
      <w:marTop w:val="0"/>
      <w:marBottom w:val="0"/>
      <w:divBdr>
        <w:top w:val="none" w:sz="0" w:space="0" w:color="auto"/>
        <w:left w:val="none" w:sz="0" w:space="0" w:color="auto"/>
        <w:bottom w:val="none" w:sz="0" w:space="0" w:color="auto"/>
        <w:right w:val="none" w:sz="0" w:space="0" w:color="auto"/>
      </w:divBdr>
    </w:div>
    <w:div w:id="1968706620">
      <w:bodyDiv w:val="1"/>
      <w:marLeft w:val="0"/>
      <w:marRight w:val="0"/>
      <w:marTop w:val="0"/>
      <w:marBottom w:val="0"/>
      <w:divBdr>
        <w:top w:val="none" w:sz="0" w:space="0" w:color="auto"/>
        <w:left w:val="none" w:sz="0" w:space="0" w:color="auto"/>
        <w:bottom w:val="none" w:sz="0" w:space="0" w:color="auto"/>
        <w:right w:val="none" w:sz="0" w:space="0" w:color="auto"/>
      </w:divBdr>
    </w:div>
    <w:div w:id="2072656303">
      <w:bodyDiv w:val="1"/>
      <w:marLeft w:val="0"/>
      <w:marRight w:val="0"/>
      <w:marTop w:val="0"/>
      <w:marBottom w:val="0"/>
      <w:divBdr>
        <w:top w:val="none" w:sz="0" w:space="0" w:color="auto"/>
        <w:left w:val="none" w:sz="0" w:space="0" w:color="auto"/>
        <w:bottom w:val="none" w:sz="0" w:space="0" w:color="auto"/>
        <w:right w:val="none" w:sz="0" w:space="0" w:color="auto"/>
      </w:divBdr>
    </w:div>
    <w:div w:id="210456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AE7CD-4E0F-4D67-85F3-1C1CB337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387</Words>
  <Characters>2210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Росип Г.А.</dc:creator>
  <cp:keywords/>
  <dc:description/>
  <cp:lastModifiedBy>Дротенко Оксана Александровна</cp:lastModifiedBy>
  <cp:revision>38</cp:revision>
  <cp:lastPrinted>2024-09-11T08:52:00Z</cp:lastPrinted>
  <dcterms:created xsi:type="dcterms:W3CDTF">2024-09-05T10:38:00Z</dcterms:created>
  <dcterms:modified xsi:type="dcterms:W3CDTF">2024-09-12T13:38:00Z</dcterms:modified>
</cp:coreProperties>
</file>