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О проекте закона 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государственном пенсионном обеспечении граждан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Приднестровской Молдавской Республике»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0F3F58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72 Конституции Приднестровской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Молдавской Республики,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обращения Правительства Приднестровской Молдавской Республики от 6 июня 2017 года № 1983/01-05,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режиме законодательной необходимости, со сроком рассмотрения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3F5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14 (четырнадцать) рабочих дней с даты внесения законопроекта на рассмотрение:</w:t>
      </w:r>
    </w:p>
    <w:p w:rsidR="006A2AF5" w:rsidRPr="00144355" w:rsidRDefault="006A2AF5" w:rsidP="0014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Приднестровской Молдавской Республики «О государственном пенсионном обеспечении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Приднестровской Молдавской Республике» на рассмотрение в Верховный Совет Приднестровской Молдавской Республики (прилагается).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Е.Н., первого заместителя министра по социальной защите и труду Приднестровской Молдавской Республики Федотова О.А.</w:t>
      </w:r>
    </w:p>
    <w:p w:rsidR="006A2AF5" w:rsidRPr="00144355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F5" w:rsidRPr="00144355" w:rsidRDefault="006A2AF5" w:rsidP="00144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2AF5" w:rsidRPr="00144355" w:rsidRDefault="006A2AF5" w:rsidP="00144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2AF5" w:rsidRPr="00144355" w:rsidRDefault="006A2AF5" w:rsidP="0014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5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A2AF5" w:rsidRPr="00EC50C6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F5" w:rsidRPr="00EC50C6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F5" w:rsidRPr="00EC50C6" w:rsidRDefault="006A2AF5" w:rsidP="001443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0C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A2AF5" w:rsidRPr="00EC50C6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C6"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50C6">
        <w:rPr>
          <w:rFonts w:ascii="Times New Roman" w:hAnsi="Times New Roman" w:cs="Times New Roman"/>
          <w:sz w:val="28"/>
          <w:szCs w:val="28"/>
        </w:rPr>
        <w:t xml:space="preserve"> июня 2017 г.</w:t>
      </w:r>
    </w:p>
    <w:p w:rsidR="006A2AF5" w:rsidRPr="00EC50C6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C6">
        <w:rPr>
          <w:rFonts w:ascii="Times New Roman" w:hAnsi="Times New Roman" w:cs="Times New Roman"/>
          <w:sz w:val="28"/>
          <w:szCs w:val="28"/>
        </w:rPr>
        <w:t xml:space="preserve">            № 1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EC50C6">
        <w:rPr>
          <w:rFonts w:ascii="Times New Roman" w:hAnsi="Times New Roman" w:cs="Times New Roman"/>
          <w:sz w:val="28"/>
          <w:szCs w:val="28"/>
        </w:rPr>
        <w:t>рп</w:t>
      </w:r>
    </w:p>
    <w:p w:rsidR="006A2AF5" w:rsidRPr="00EC50C6" w:rsidRDefault="006A2AF5" w:rsidP="00144355">
      <w:pPr>
        <w:spacing w:after="0" w:line="240" w:lineRule="auto"/>
        <w:ind w:left="5809"/>
        <w:rPr>
          <w:rFonts w:ascii="Times New Roman" w:hAnsi="Times New Roman" w:cs="Times New Roman"/>
          <w:sz w:val="24"/>
          <w:szCs w:val="24"/>
          <w:lang w:eastAsia="ru-RU"/>
        </w:rPr>
      </w:pPr>
      <w:r w:rsidRPr="00EC50C6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6A2AF5" w:rsidRPr="00EC50C6" w:rsidRDefault="006A2AF5" w:rsidP="00144355">
      <w:pPr>
        <w:spacing w:after="0" w:line="240" w:lineRule="auto"/>
        <w:ind w:left="5809"/>
        <w:rPr>
          <w:rFonts w:ascii="Times New Roman" w:hAnsi="Times New Roman" w:cs="Times New Roman"/>
          <w:sz w:val="28"/>
          <w:szCs w:val="28"/>
          <w:lang w:eastAsia="ru-RU"/>
        </w:rPr>
      </w:pPr>
      <w:r w:rsidRPr="00EC50C6">
        <w:rPr>
          <w:rFonts w:ascii="Times New Roman" w:hAnsi="Times New Roman" w:cs="Times New Roman"/>
          <w:sz w:val="28"/>
          <w:szCs w:val="28"/>
          <w:lang w:eastAsia="ru-RU"/>
        </w:rPr>
        <w:t>к Распоряжению Президента</w:t>
      </w:r>
    </w:p>
    <w:p w:rsidR="006A2AF5" w:rsidRPr="00EC50C6" w:rsidRDefault="006A2AF5" w:rsidP="00144355">
      <w:pPr>
        <w:spacing w:after="0" w:line="240" w:lineRule="auto"/>
        <w:ind w:left="5809"/>
        <w:rPr>
          <w:rFonts w:ascii="Times New Roman" w:hAnsi="Times New Roman" w:cs="Times New Roman"/>
          <w:sz w:val="28"/>
          <w:szCs w:val="28"/>
          <w:lang w:eastAsia="ru-RU"/>
        </w:rPr>
      </w:pPr>
      <w:r w:rsidRPr="00EC50C6">
        <w:rPr>
          <w:rFonts w:ascii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</w:p>
    <w:p w:rsidR="006A2AF5" w:rsidRPr="00EC50C6" w:rsidRDefault="006A2AF5" w:rsidP="00144355">
      <w:pPr>
        <w:spacing w:after="0" w:line="240" w:lineRule="auto"/>
        <w:ind w:left="5809"/>
        <w:rPr>
          <w:rFonts w:ascii="Times New Roman" w:hAnsi="Times New Roman" w:cs="Times New Roman"/>
          <w:sz w:val="28"/>
          <w:szCs w:val="28"/>
          <w:lang w:eastAsia="ru-RU"/>
        </w:rPr>
      </w:pPr>
      <w:r w:rsidRPr="00EC50C6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</w:p>
    <w:p w:rsidR="006A2AF5" w:rsidRPr="00EC50C6" w:rsidRDefault="006A2AF5" w:rsidP="00144355">
      <w:pPr>
        <w:spacing w:after="0" w:line="240" w:lineRule="auto"/>
        <w:ind w:left="5809"/>
        <w:rPr>
          <w:rFonts w:ascii="Times New Roman" w:hAnsi="Times New Roman" w:cs="Times New Roman"/>
          <w:sz w:val="28"/>
          <w:szCs w:val="28"/>
          <w:lang w:eastAsia="ru-RU"/>
        </w:rPr>
      </w:pPr>
      <w:r w:rsidRPr="00EC50C6">
        <w:rPr>
          <w:rFonts w:ascii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C50C6">
        <w:rPr>
          <w:rFonts w:ascii="Times New Roman" w:hAnsi="Times New Roman" w:cs="Times New Roman"/>
          <w:sz w:val="28"/>
          <w:szCs w:val="28"/>
          <w:lang w:eastAsia="ru-RU"/>
        </w:rPr>
        <w:t xml:space="preserve"> июня 2017 года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Pr="00EC50C6">
        <w:rPr>
          <w:rFonts w:ascii="Times New Roman" w:hAnsi="Times New Roman" w:cs="Times New Roman"/>
          <w:sz w:val="28"/>
          <w:szCs w:val="28"/>
          <w:lang w:eastAsia="ru-RU"/>
        </w:rPr>
        <w:t>рп</w:t>
      </w:r>
    </w:p>
    <w:p w:rsidR="006A2AF5" w:rsidRPr="00EC50C6" w:rsidRDefault="006A2AF5" w:rsidP="0014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EC50C6" w:rsidRDefault="006A2AF5" w:rsidP="0014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EC50C6" w:rsidRDefault="006A2AF5" w:rsidP="00144355">
      <w:pPr>
        <w:tabs>
          <w:tab w:val="left" w:pos="8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50C6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6A2AF5" w:rsidRPr="00EC50C6" w:rsidRDefault="006A2AF5" w:rsidP="00144355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EC50C6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0C6">
        <w:rPr>
          <w:rFonts w:ascii="Times New Roman" w:hAnsi="Times New Roman" w:cs="Times New Roman"/>
          <w:sz w:val="24"/>
          <w:szCs w:val="24"/>
          <w:lang w:eastAsia="ru-RU"/>
        </w:rPr>
        <w:t>ЗАКОН</w:t>
      </w:r>
    </w:p>
    <w:p w:rsidR="006A2AF5" w:rsidRPr="00EC50C6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0C6">
        <w:rPr>
          <w:rFonts w:ascii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A2AF5" w:rsidRPr="00EC50C6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50C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нения в Закон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государственном пенсионном обеспечении граждан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Приднестровской Молдавской Республике»</w:t>
      </w:r>
    </w:p>
    <w:p w:rsidR="006A2AF5" w:rsidRDefault="006A2AF5" w:rsidP="0014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1. Внести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17 февраля 2005 года № 537-З-III «О государственном пенсионном обеспечении граждан в Приднестровской Молдавской Республике» (САЗ 05-8) с изменениями и дополнениями, внесёнными законами Приднестровской Молдавской Республики от 28 июня 2005 года № 584-ЗД-III (САЗ 05-27);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15 мая 2006 года № 29-ЗД-IV (САЗ 06-21); от 13 октября 2006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102-ЗИД-IV (САЗ 06-42); от 4 октября 2007 года № 323-ЗИ-IV (САЗ 07-41); от 20 декабря 2007 года № 365-ЗД-IV (САЗ 07-52); от 17 января 2008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385-ЗИ-IV (САЗ 08-2); от 9 июля 2009 года № 807-ЗИ-IV (САЗ 09-29);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25 августа 2009 года № 848-ЗИ-IV (САЗ 09-35); от 25 августа 2009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853-ЗИ-IV (САЗ 09-35); от 4 февраля 2010 года № 15-ЗИ-IV (САЗ 10-5);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29 апреля 2010 года № 69-ЗИД-IV (САЗ 10-17); от 4 июня 2010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94-ЗИД-IV (САЗ 10-22); от 4 октября 2010 года № 184-ЗД-IV (САЗ 10-40);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9 декабря 2010 года № 252-ЗИ-IV (САЗ 10-49); от 26 апреля 2011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37-ЗИД-V (САЗ 11-17); от 11 октября 2011 года № 175-ЗИ-V (САЗ 11-41);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29 декабря 2011 года № 265-ЗИД-V (САЗ 12-1,1); от 31 мая 2012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79-ЗД-V (САЗ 12-23); от 5 июля 2012 года № 117-ЗИД-V (САЗ 12-28);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31 июля 2012 года № 154-ЗД-V (САЗ 12-32); от 31 июля 2012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155-ЗИ-V (САЗ 12-32); от 16 октября 2012 года № 197-ЗИ-V (САЗ 12-43);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24 декабря 2012 года № 270-ЗИ-V (САЗ 12-53); от 29 декабря 2012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282-ЗИ-V (САЗ 12-53); от 22 января 2013 года № 24-ЗД-V (САЗ 13-3);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25 января 2013 года № 30-ЗД-V (САЗ 13-3); от 17 июня 2013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126-ЗИ-V (САЗ 13-24); от 28 июня 2013 года № 143-ЗИ-V (САЗ 13-25);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20 ноября 2013 года № 242-ЗИД-V (САЗ 13-46); от 31 октября 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163-ЗИ-V (САЗ 14-44); от 12 февраля 2016 года № 5-ЗД-VI (САЗ 16-6);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7 апреля 2016 года № 109-ЗИ-VI (САЗ 16-14); от 25 мая 2016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139-ЗД-VI (САЗ 16-21); от 2 июня 2016 года № 147-ЗИД-VI (САЗ 16-22);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27 июня 2016 года № 159-ЗД-VI (САЗ 16-26); от 27 июня 2016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№ 160-ЗИ-VI (САЗ 16-26); от 30 ноября 2016 года № 256-ЗД-VI (САЗ 16-48);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30 ноября 2016 года № 268-ЗИ-VI (САЗ 16-48); от 30 ноября 2016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№ 271-ЗИД-VI (САЗ 16-48); от 3 марта 2017 года № 45-ЗИД-VI (САЗ 17-10), следующие изменения и дополнение: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1. В подпункте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 статьи 21 цифровое обозначение «100» заменить цифров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«125».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2. Статью 74-1 изложить в следующей редакции:</w:t>
      </w:r>
    </w:p>
    <w:p w:rsidR="006A2AF5" w:rsidRDefault="006A2AF5" w:rsidP="001443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74-1. Надбавка к социальным пенсиям инвалидам с детства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I, II групп, детям-инвалидам в возрасте до 18 (восемнадцати) лет</w:t>
      </w:r>
    </w:p>
    <w:p w:rsidR="006A2AF5" w:rsidRPr="00144355" w:rsidRDefault="006A2AF5" w:rsidP="001443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К социальной пенсии инвалидам с детства устанавливается надбавка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на уход за ними:</w:t>
      </w:r>
    </w:p>
    <w:p w:rsidR="006A2AF5" w:rsidRPr="00144355" w:rsidRDefault="006A2AF5" w:rsidP="0014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а) инвалидам с детства I группы – в размере 100 процентов минимального размера пенсии;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б) инвалидам с детства </w:t>
      </w:r>
      <w:r w:rsidRPr="00144355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группы, временно нуждающимся в посторонней помощи по заключению лечебного учреждения, – в размере 50 процентов минимального размера пенсии;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в)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инвалидам в возрасте до 18 (восемнадцати) лет, временно нуждающимся в посторонней помощи по заключению лечебного учреждения:</w:t>
      </w:r>
    </w:p>
    <w:p w:rsidR="006A2AF5" w:rsidRPr="00D04ADE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D04AD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1) с 1 января 2018 года – в размере 75 процентов минимального размера пенсии;</w:t>
      </w:r>
    </w:p>
    <w:p w:rsidR="006A2AF5" w:rsidRPr="00D04ADE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D04ADE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2) с 1 января 2019 года – в размере 100 процентов минимального размера пенсии;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г)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инвалидам в возрасте до 18 (восемнадцати) лет:</w:t>
      </w:r>
    </w:p>
    <w:p w:rsidR="006A2AF5" w:rsidRPr="00D04ADE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D04ADE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1) с 1 января 2018 года – в размере 25 процентов минимального размера пенсии;</w:t>
      </w:r>
    </w:p>
    <w:p w:rsidR="006A2AF5" w:rsidRPr="00D04ADE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D04ADE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2) с 1 января 2019 года – в размере 50 процентов минимального размера пенсии.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При возникновении права на надбавки, предусмотренные частью первой настоящей статьи, по двум основаниям устанавливается одна надбавка, большая по размеру».</w:t>
      </w:r>
    </w:p>
    <w:p w:rsidR="006A2AF5" w:rsidRPr="00D04ADE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3. В пункте 1 статьи 85-1 после слов «чрезвычайных ситуаций» дополнить словами «либо пожара, который не признан чрезвычайной ситуацией, виновное лицо в котором не установлено».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4. Пункт 2 статьи 85-1 изложить в следующей редакции: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«2. В случае невозможности предоставления сведений о заработке, необходимых для исчисления размера пенсии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полной несохранностью первичных документов по причине чрезвычайных 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пожара, который не признан чрезвычайной ситуацией, виновное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котором не установлено, либо в случае если отсутствует возможность замены месяцев в порядке, установленном пунктом 1 настоящей статьи, возможность подтверждения и определения заработка, необходимого для назначения пенсии, определяется в порядке, установленном Правительством Приднестровской Молдавской Республики».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5. В пункте 2 статьи 89 слова «если заработок за эти периоды не был учтен при назначении пенсии» заменить словами «независимо от заработка, учтенного при первоначальном назначении пенсии».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6. Пункт 5 статьи 90 исключить.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Статья 2. Настоящий Закон вступает в силу со дня, следующего за днем официального опубликования, за исключением пункта 2 статьи 1 настоящего Закона.</w:t>
      </w:r>
    </w:p>
    <w:p w:rsidR="006A2AF5" w:rsidRPr="00144355" w:rsidRDefault="006A2AF5" w:rsidP="0014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Пункт 2 статьи 1 настоящего Закона вступает в силу с 1 января 2018 года. </w:t>
      </w:r>
    </w:p>
    <w:p w:rsidR="006A2AF5" w:rsidRPr="00144355" w:rsidRDefault="006A2AF5" w:rsidP="00144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4355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к проекту закона 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государственном пенсионном обеспечении граждан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Приднестровской Молдавской Республике»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а) Данный законопроект разработан в связи с необходимостью изменения отдельных норм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от 17 февраля 2005 года № 537-З-III «О государственном пенсионном обеспечении граждан в Приднестровской Молдавской Республике» (САЗ 05-8) с целью соблюдения прав граждан при назначении пенсии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аконопроектом предусматривается увеличение размера повышения пенсии участникам боевых действий в других войнах, вооруженных конфликтах, иных боевых операциях по защите СССР, в том числе в локальных войнах и вооруженных конфликтах на территории других государств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на 25 процентов минимального размера пенсии, то есть установление размера повышения пенсии в размере 125 процентов минимального размера пенсии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на уровне размера повышения пенсии участникам боевых действий по защите Приднестровской Молдавской Республики.</w:t>
      </w:r>
    </w:p>
    <w:p w:rsidR="006A2AF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1 февраля 2017 года на учете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ентрах социального страхования и социальной защиты городов (районов) состоит 192 участника боевых действий в вооруженных конфликтах, иных боевых операциях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по защите СССР, в том числе в локальных войнах и вооруженных конфликтах на территории других государств, в связи с чем дополнительных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на выплату повышения в размере 125 процентов минимального размера пенсии потребуется 231 552 руб. в год (192 получателя х 100,50 руб. = 19 296,00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х 12 мес. =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231 552,00 руб.). При этом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средств Республиканского бюджета на 2017 год не потребуется, так как данные расходы возможно произвести за счет возможной экономии расходов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2017 году на выплату пособий и компенсаций возмещений вреда гражданам, пострадавшим вследствие Чернобыльской катастрофы и иных  радиационных или техногенных катастроф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составит 475 256 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запланированных расходов в сумме 7 883 117 рублей. Экономия связана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со снижением количества получателей пенсий в связи с переходом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на пенсионное обеспе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чение в иностранные государства.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аконопроектом предусматривается установление надбавки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к социальным пенсиям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инвалидам в возрасте до 18 (восемнадцати)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с 2018 года в размере 25 процентов минимального размера пенсии,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а с 2019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50 процентов минимального размера пенсии,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инвалидам в возрасте до 18 (восемнадцати) лет, временно нуждающимся в посторонней помощи по заключению лечебного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– с 2018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75 процентов минимального размера пенсии,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а с 2019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100 процентов минимального размера пенсии. </w:t>
      </w:r>
    </w:p>
    <w:p w:rsidR="006A2AF5" w:rsidRPr="00144355" w:rsidRDefault="006A2AF5" w:rsidP="00D0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Минимальный размер пенсии в соответствии с Законом в 2018 году составит 430,00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, а в 2019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460,00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. В настоящее 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из вышеназванной категории надбавку к пенсии получают 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инвалиды в возрасте до 18 (восемнадцати) лет, временно нуждающиеся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посторонней помощи по заключению лечебного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–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50 процентов минимального размера пенсии.</w:t>
      </w:r>
    </w:p>
    <w:p w:rsidR="006A2AF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1 февраля 2017 года на учете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ентрах социального страхования и социальной защиты городов (районов) состоит 1 309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 в возрасте до 18 лет, в связи с чем дополнительных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на выплату надбавки потребуется в 2018 году 1 688 610,00 руб. (1 309 чел.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х 107,50 руб. = 140 717,50 руб. х 12 мес. = 1 688 610,00 руб.), а в 2019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04A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1 806 420,00 руб. (1 309 чел. х 115 руб. = 150 535 руб. х 12 мес. = 1 806 420,00 руб.)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татьей 85-1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от 17 февраля 2005 года № 537-З-III «О государственном пенсионном обеспечении граждан в Приднестровской Молдавской Республике» (САЗ 05-8) предусмотрена возможность определения заработка, имевшего место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до введения индивидуального (персонифицированного) учета, в случае частичной или полной утраты первичных документов в результате чрезвычайных ситуаций.</w:t>
      </w:r>
    </w:p>
    <w:p w:rsidR="006A2AF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невозможности предоставления сведений о заработке, необходимых для исчисления размера пенсии, в связи с полной несохранностью первичных документов по причине чрезвычайных ситуаций возможность подтверждения и определения заработка, необходимого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для назначения пенсии, определяется в порядке, установленном Правительством Приднестровской Молдавской Республики, который утвержден Постановлением Правительства Приднестровской Молдавской Республики от 11 декабря 2013 года № 304 «О порядке подтверждения заработка, необходимого для назначения пенсии, в случае полной несохранности первичных документов»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(САЗ 13-49). При этом Прокуратурой Приднестровской Молдавской Республики усмотрено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рушение пенсионных прав граждан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при определении заработка, имевшего место до введения индивидуального персонифицированного учета в случае частичной и полной утраты первичных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части, когда первичные документы утрачены не в условиях чрезвычайной ситуации, а ввиду умышленных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и виновное в этом лицо не установлено, в частности пожара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унктом 5 статьи 90 Закона Приднестровской Молдавской Республики от 17 февраля 2005 года № 537-З-III «О государственном пенсионном обеспечении граждан в Приднестровской Молдавской Республике» (САЗ 05-8) установлено, что перерасчет пенсии может быть произведен из заработка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как при новом назначении пенсии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лицам, имеющим право на полную пенсию. Однако на практике имеют место случаи, когда гражданин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сложившихся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предоставить при назначении пенсии документы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подтверждающие его общий трудовой стаж,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чем ему назначается пенсия при неполном стаже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со статьей 19 Закона Приднестровской Молдавской Республики от 17 февраля 2005 года № 537-З-III «О государственном пенсионном обеспечении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Республике» (САЗ 05-8). В дальнейшем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при истребовании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подтверждающих общий трудовой стаж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либо более высокий заработок, перерасчет пенсии не может быть произведен, если общий трудовой стаж не составит требуемый для назначения пенсии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для женщин 20 лет, для мужчин 25 лет. Данная норма ограничивает право граждан на перерасчет пенсии исходя из стажа и заработка пенсионера.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Аналогичная норма, ограничивающая право граждан на перерасчет пенсии исходя из его заработка, установлена в настоящее время и пунктом 2 статьи 89 в части перерасче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пенсии из заработка, в связи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с чем законопроектом предлагается исключить данные нормы;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б) в данной сфере правового регулирования действует Закон Приднестровской Молдавской Республики от 17 февраля 2005 года № 537-З-III «О государственном пенсионном обеспечении граждан в Приднестровской Молдавской Республике» (САЗ 05-8);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в) реализация данного проекта закона потребует дополнительных материальных затрат из Республиканского бюджета (по соответствующим пунктам);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г) для реализации данного проекта закона потребуется внесение изменений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24 января 2000 года № 230-З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и таможенных органах и их семей» (СЗМР 00-1), Закон Приднестровской Молдавской Республики от 17 июля 1997 года № 52-З «О государственном пенсионном обеспечении работников органов прокуратуры, имеющих классные чины, и их семей в Приднестровской Молдавской Республике» (СЗМР 97-3)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>и в ряд подзаконных нормативных правовых актов, регулирующих вопросы пенсионного обеспечения»;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д) для вступления в силу данного прое</w:t>
      </w:r>
      <w:r>
        <w:rPr>
          <w:rFonts w:ascii="Times New Roman" w:hAnsi="Times New Roman" w:cs="Times New Roman"/>
          <w:sz w:val="28"/>
          <w:szCs w:val="28"/>
          <w:lang w:eastAsia="ru-RU"/>
        </w:rPr>
        <w:t>кта закона не требуется принятия</w:t>
      </w: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отдельного законодательного акта. </w:t>
      </w:r>
    </w:p>
    <w:p w:rsidR="006A2AF5" w:rsidRPr="00144355" w:rsidRDefault="006A2AF5" w:rsidP="0014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4355">
        <w:rPr>
          <w:rFonts w:ascii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6A2AF5" w:rsidRPr="00144355" w:rsidRDefault="006A2AF5" w:rsidP="0014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к проекту закона 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6A2AF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 xml:space="preserve">«О государственном пенсионном обеспечении граждан </w:t>
      </w:r>
    </w:p>
    <w:p w:rsidR="006A2AF5" w:rsidRPr="00144355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355">
        <w:rPr>
          <w:rFonts w:ascii="Times New Roman" w:hAnsi="Times New Roman" w:cs="Times New Roman"/>
          <w:sz w:val="28"/>
          <w:szCs w:val="28"/>
          <w:lang w:eastAsia="ru-RU"/>
        </w:rPr>
        <w:t>в Приднестровской Молдавской Республике»</w:t>
      </w:r>
    </w:p>
    <w:p w:rsidR="006A2AF5" w:rsidRPr="00133E12" w:rsidRDefault="006A2AF5" w:rsidP="0014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368"/>
        <w:gridCol w:w="4926"/>
      </w:tblGrid>
      <w:tr w:rsidR="006A2AF5" w:rsidRPr="00144355"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8" w:type="dxa"/>
            <w:vAlign w:val="center"/>
          </w:tcPr>
          <w:p w:rsidR="006A2AF5" w:rsidRPr="00144355" w:rsidRDefault="006A2AF5" w:rsidP="004C1AE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926" w:type="dxa"/>
            <w:vAlign w:val="center"/>
          </w:tcPr>
          <w:p w:rsidR="006A2AF5" w:rsidRPr="00144355" w:rsidRDefault="006A2AF5" w:rsidP="004C1AE9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6A2AF5" w:rsidRPr="00144355">
        <w:trPr>
          <w:trHeight w:val="2835"/>
        </w:trPr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8" w:type="dxa"/>
          </w:tcPr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Подпункт в) пункта 2 статьи 21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в) участникам боевых действий в других войнах, вооруженных конфликтах, иных боевых операциях по защите СССР, в том числе в локальных войнах и вооруженных конфликтах на территории других государств, - на 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100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процентов минимального размера пенсии;</w:t>
            </w:r>
          </w:p>
        </w:tc>
        <w:tc>
          <w:tcPr>
            <w:tcW w:w="4926" w:type="dxa"/>
          </w:tcPr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Подпункт в) пункта 2 статьи 21</w:t>
            </w: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в) участникам боевых действий в других войнах, вооруженных конфликтах, иных боевых операциях по защите СССР, в том числе в локальных войнах и вооруженных конфликтах на территории других государств, - на 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125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процентов минимального размера пенсии;</w:t>
            </w:r>
          </w:p>
        </w:tc>
      </w:tr>
      <w:tr w:rsidR="006A2AF5" w:rsidRPr="00144355"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8" w:type="dxa"/>
          </w:tcPr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Статья 74-1.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Надбавка к социальным пенсиям инвалидам с детства I, II групп, детям-инвалидам в возрасте до 18 (восемнадцати) лет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К социальной пенсии инвалидам с детства устанавливается надбавка на уход за ними: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а) инвалидам с детства I группы – в размере 100 процентов минимального размера пенсии;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б) инвалидам с детства II группы и детям-инвалидам в возрасте до 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18 (восемнадцати) лет, временно нуждающимся в посторонней помощи по заключению лечебного учреждения, – в размере 50 процентов минимального размера пенсии.</w:t>
            </w:r>
          </w:p>
        </w:tc>
        <w:tc>
          <w:tcPr>
            <w:tcW w:w="4926" w:type="dxa"/>
          </w:tcPr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Статья 74-1.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Надбавка к социальным пенсиям инвалидам с детства I, II групп, детям-инвалидам в возрасте до 18 (восемнадцати) лет</w:t>
            </w: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К социальной пенсии инвалидам с детства устанавливается надбавка на уход за ними:</w:t>
            </w: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а) инвалидам с детства I группы – в размере 100 процентов минимального размера пенсии;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б) инвалидам с детства 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 w:eastAsia="ru-RU"/>
              </w:rPr>
              <w:t>II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группы, временно нуждающимся в посторонней помощи по заключению лечебного учреждения – в размере 50 процентов минимального размера пенсии;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в) детям – инвалидам в возрасте до 18 (восемнадцати) лет, временно нуждающимся в посторонней помощи по заключению лечебного учреждения: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1) с 1 января 2018 года – в размере 75 процентов минимального размера пенсии;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2) с 1 января 2019 года – в размере 100 процентов минимального размера пенсии.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г) детям – инвалидам в возрасте до 18 (восемнадцати) лет: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1) с 1 января 2018 года – в размере 25 процентов минимального размера пенсии;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2) с 1 января 2019 года – в размере 50 процентов минимального размера пенсии.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При возникновении права на надбавку, предусмотренные частью первой настоящей статьи, по двум основаниям устанавливается одна надбавка, большая по размеру».</w:t>
            </w:r>
          </w:p>
        </w:tc>
      </w:tr>
      <w:tr w:rsidR="006A2AF5" w:rsidRPr="00144355"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8" w:type="dxa"/>
          </w:tcPr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1 статьи 85-1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1. При определении среднемесячного заработка, необходимого для исчисления пенсии, из периодов работы, определенных пунктом 1 статьи 83 настоящего Закона, исключаются (по желанию обратившегося за пенсией) месяцы, за которые отсутствует возможность предоставления сведений о заработке в связи с частичной несохранностью первичных документов по причине чрезвычайных ситуаций. При этом исключенные месяцы подлежат замене месяцами, непосредственно предшествующими избранному периоду или непосредственно следующими за ним.</w:t>
            </w:r>
          </w:p>
        </w:tc>
        <w:tc>
          <w:tcPr>
            <w:tcW w:w="4926" w:type="dxa"/>
          </w:tcPr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1 статьи 85-1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При определении среднемесячного заработка, необходимого для исчисления пенсии, из периодов работы, определенных пунктом 1 статьи 83 настоящего Закона, исключаются (по желанию обратившегося за пенсией) месяцы, за которые отсутствует возможность предоставления сведений о заработке в связи с частичной несохранностью первичных документов по причине чрезвычайных ситуаций, 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либо пожара, который не признан чрезвычайной ситуацией, виновное лицо в котором не установлено.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При этом исключенные месяцы подлежат замене месяцами, непосредственно предшествующими избранному периоду или непосредственно следующими за ним.</w:t>
            </w:r>
          </w:p>
        </w:tc>
      </w:tr>
      <w:tr w:rsidR="006A2AF5" w:rsidRPr="00144355"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8" w:type="dxa"/>
          </w:tcPr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2 статьи 85-1</w:t>
            </w: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autoSpaceDE w:val="0"/>
              <w:autoSpaceDN w:val="0"/>
              <w:adjustRightInd w:val="0"/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2. В случае невозможности предоставления сведений о заработке, необходимых для исчисления размера пенсии, в связи с полной несохранностью первичных документов по причине чрезвычайных ситуаций либо в случае если отсутствует возможность замены месяцев в порядке, установленном пунктом 1 настоящей статьи, возможность подтверждения и  определения заработка, необходимого для назначения пенсии, определяется в порядке, установленном Правительством Приднестровской Молдавской Республики.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2 статьи 85-1</w:t>
            </w: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2. В случае невозможности предоставления сведений о заработке, необходимых для исчисления размера пенсии, в связи с полной несохранностью первичных документов по причине чрезвычайных ситуаций,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либо пожара, который не признан чрезвычайной ситуацией, виновное лицо в котором не установлено,</w:t>
            </w: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либо в случае если отсутствует возможность замены месяцев в порядке, установленном пунктом 1 настоящей статьи, возможность подтверждения и  определения заработка, необходимого для назначения пенсии, определяется в порядке, установленном Правительством Приднестровской Молдавской Республики.</w:t>
            </w:r>
          </w:p>
        </w:tc>
      </w:tr>
      <w:tr w:rsidR="006A2AF5" w:rsidRPr="00144355">
        <w:trPr>
          <w:trHeight w:val="2965"/>
        </w:trPr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8" w:type="dxa"/>
          </w:tcPr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2 статьи 89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2. Перерасчет пенсии может быть произведен исходя из среднемесячного заработка за 24 (двадцать четыре) последних месяца работы или за 60 (шестьдесят) месяцев работы в течение всей трудовой деятельности перед обращением за пенсией, 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если заработок за эти периоды не был учтен при назначении пенсии.</w:t>
            </w:r>
          </w:p>
        </w:tc>
        <w:tc>
          <w:tcPr>
            <w:tcW w:w="4926" w:type="dxa"/>
          </w:tcPr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2 статьи 89</w:t>
            </w: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2. Перерасчет пенсии может быть произведен исходя из среднемесячного заработка за 24 (двадцать четыре) последних месяца работы или за 60 (шестьдесят) месяцев работы в течение всей трудовой деятельности перед обращением за пенсией, </w:t>
            </w: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независимо от заработка, учтенного при первоначальном назначении пенсии.</w:t>
            </w:r>
          </w:p>
        </w:tc>
      </w:tr>
      <w:tr w:rsidR="006A2AF5" w:rsidRPr="00144355">
        <w:tc>
          <w:tcPr>
            <w:tcW w:w="560" w:type="dxa"/>
          </w:tcPr>
          <w:p w:rsidR="006A2AF5" w:rsidRPr="00144355" w:rsidRDefault="006A2AF5" w:rsidP="004C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8" w:type="dxa"/>
          </w:tcPr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5 статьи 90</w:t>
            </w: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5. Перерасчет пенсии может быть произведен из заработка как при новом назначении пенсии только лицам, имеющим право на полную пенсию.</w:t>
            </w:r>
          </w:p>
        </w:tc>
        <w:tc>
          <w:tcPr>
            <w:tcW w:w="4926" w:type="dxa"/>
          </w:tcPr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Пункт 5 статьи 90</w:t>
            </w: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A2AF5" w:rsidRPr="00144355" w:rsidRDefault="006A2AF5" w:rsidP="004C1AE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Исключить.</w:t>
            </w:r>
          </w:p>
        </w:tc>
      </w:tr>
    </w:tbl>
    <w:p w:rsidR="006A2AF5" w:rsidRPr="00144355" w:rsidRDefault="006A2AF5" w:rsidP="00144355">
      <w:pPr>
        <w:spacing w:after="0" w:line="240" w:lineRule="auto"/>
        <w:jc w:val="both"/>
        <w:rPr>
          <w:sz w:val="2"/>
          <w:szCs w:val="2"/>
          <w:lang w:val="en-US" w:eastAsia="ru-RU"/>
        </w:rPr>
      </w:pPr>
    </w:p>
    <w:sectPr w:rsidR="006A2AF5" w:rsidRPr="00144355" w:rsidSect="00144355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F5" w:rsidRDefault="006A2AF5">
      <w:r>
        <w:separator/>
      </w:r>
    </w:p>
  </w:endnote>
  <w:endnote w:type="continuationSeparator" w:id="1">
    <w:p w:rsidR="006A2AF5" w:rsidRDefault="006A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F5" w:rsidRDefault="006A2AF5">
      <w:r>
        <w:separator/>
      </w:r>
    </w:p>
  </w:footnote>
  <w:footnote w:type="continuationSeparator" w:id="1">
    <w:p w:rsidR="006A2AF5" w:rsidRDefault="006A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F5" w:rsidRPr="00144355" w:rsidRDefault="006A2AF5" w:rsidP="00144355">
    <w:pPr>
      <w:pStyle w:val="Header"/>
      <w:framePr w:wrap="auto" w:vAnchor="text" w:hAnchor="page" w:x="6382" w:y="-318"/>
      <w:rPr>
        <w:rStyle w:val="PageNumber"/>
        <w:rFonts w:ascii="Times New Roman" w:hAnsi="Times New Roman" w:cs="Times New Roman"/>
        <w:sz w:val="24"/>
        <w:szCs w:val="24"/>
      </w:rPr>
    </w:pPr>
    <w:r w:rsidRPr="0014435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14435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14435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- 2 -</w:t>
    </w:r>
    <w:r w:rsidRPr="00144355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6A2AF5" w:rsidRDefault="006A2A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F6"/>
    <w:rsid w:val="000F3F58"/>
    <w:rsid w:val="00133E12"/>
    <w:rsid w:val="00144355"/>
    <w:rsid w:val="001C5C91"/>
    <w:rsid w:val="001D1FB7"/>
    <w:rsid w:val="002D4449"/>
    <w:rsid w:val="00355BE9"/>
    <w:rsid w:val="003C6D40"/>
    <w:rsid w:val="004172AE"/>
    <w:rsid w:val="00426BC2"/>
    <w:rsid w:val="00476BE6"/>
    <w:rsid w:val="004A175A"/>
    <w:rsid w:val="004C1AE9"/>
    <w:rsid w:val="00513602"/>
    <w:rsid w:val="0051598B"/>
    <w:rsid w:val="00601D74"/>
    <w:rsid w:val="00645279"/>
    <w:rsid w:val="00656D30"/>
    <w:rsid w:val="0067371E"/>
    <w:rsid w:val="006A2AF5"/>
    <w:rsid w:val="006A56EE"/>
    <w:rsid w:val="006E4D17"/>
    <w:rsid w:val="00702EF9"/>
    <w:rsid w:val="00805FEC"/>
    <w:rsid w:val="008F15A9"/>
    <w:rsid w:val="009009F6"/>
    <w:rsid w:val="00960FCE"/>
    <w:rsid w:val="00A0208A"/>
    <w:rsid w:val="00A85805"/>
    <w:rsid w:val="00AB6489"/>
    <w:rsid w:val="00BD05FC"/>
    <w:rsid w:val="00BE362B"/>
    <w:rsid w:val="00CD544A"/>
    <w:rsid w:val="00D04ADE"/>
    <w:rsid w:val="00D05B5B"/>
    <w:rsid w:val="00D3641F"/>
    <w:rsid w:val="00D41252"/>
    <w:rsid w:val="00DF23B3"/>
    <w:rsid w:val="00E21405"/>
    <w:rsid w:val="00E42588"/>
    <w:rsid w:val="00E672EA"/>
    <w:rsid w:val="00EC50C6"/>
    <w:rsid w:val="00F26F05"/>
    <w:rsid w:val="00FC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43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144355"/>
  </w:style>
  <w:style w:type="paragraph" w:styleId="Footer">
    <w:name w:val="footer"/>
    <w:basedOn w:val="Normal"/>
    <w:link w:val="FooterChar"/>
    <w:uiPriority w:val="99"/>
    <w:rsid w:val="001443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9</Pages>
  <Words>2972</Words>
  <Characters>16943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Хмелевская</dc:creator>
  <cp:keywords/>
  <dc:description/>
  <cp:lastModifiedBy>user</cp:lastModifiedBy>
  <cp:revision>25</cp:revision>
  <cp:lastPrinted>2017-06-06T05:57:00Z</cp:lastPrinted>
  <dcterms:created xsi:type="dcterms:W3CDTF">2017-04-18T08:39:00Z</dcterms:created>
  <dcterms:modified xsi:type="dcterms:W3CDTF">2017-06-19T06:30:00Z</dcterms:modified>
</cp:coreProperties>
</file>