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0B" w:rsidRPr="00EB3B59" w:rsidRDefault="0072280B" w:rsidP="0072280B">
      <w:pPr>
        <w:tabs>
          <w:tab w:val="left" w:pos="851"/>
        </w:tabs>
        <w:ind w:left="5103" w:firstLine="4253"/>
        <w:rPr>
          <w:strike/>
          <w:sz w:val="28"/>
          <w:szCs w:val="28"/>
        </w:rPr>
      </w:pPr>
      <w:r w:rsidRPr="00EB3B59">
        <w:rPr>
          <w:sz w:val="28"/>
          <w:szCs w:val="28"/>
        </w:rPr>
        <w:t>Приложение</w:t>
      </w:r>
    </w:p>
    <w:p w:rsidR="0072280B" w:rsidRPr="00444270" w:rsidRDefault="0072280B" w:rsidP="0072280B">
      <w:pPr>
        <w:tabs>
          <w:tab w:val="left" w:pos="851"/>
        </w:tabs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 xml:space="preserve">к Закону Приднестровской Молдавской </w:t>
      </w:r>
    </w:p>
    <w:p w:rsidR="0072280B" w:rsidRPr="00444270" w:rsidRDefault="0072280B" w:rsidP="0072280B">
      <w:pPr>
        <w:tabs>
          <w:tab w:val="left" w:pos="851"/>
        </w:tabs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 xml:space="preserve">Республики «О внесении изменений в Закон </w:t>
      </w:r>
    </w:p>
    <w:p w:rsidR="0072280B" w:rsidRPr="00444270" w:rsidRDefault="0072280B" w:rsidP="0072280B">
      <w:pPr>
        <w:tabs>
          <w:tab w:val="left" w:pos="851"/>
        </w:tabs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 xml:space="preserve">Приднестровской Молдавской Республики </w:t>
      </w:r>
    </w:p>
    <w:p w:rsidR="0072280B" w:rsidRPr="00444270" w:rsidRDefault="0072280B" w:rsidP="0072280B">
      <w:pPr>
        <w:tabs>
          <w:tab w:val="left" w:pos="851"/>
        </w:tabs>
        <w:ind w:left="5103" w:firstLine="4253"/>
        <w:rPr>
          <w:sz w:val="28"/>
          <w:szCs w:val="28"/>
        </w:rPr>
      </w:pPr>
      <w:r w:rsidRPr="00444270">
        <w:rPr>
          <w:sz w:val="28"/>
          <w:szCs w:val="28"/>
          <w:shd w:val="clear" w:color="auto" w:fill="FFFFFF"/>
        </w:rPr>
        <w:t>«</w:t>
      </w:r>
      <w:r w:rsidRPr="00444270">
        <w:rPr>
          <w:sz w:val="28"/>
          <w:szCs w:val="28"/>
        </w:rPr>
        <w:t xml:space="preserve">Об утверждении государственной целевой </w:t>
      </w:r>
    </w:p>
    <w:p w:rsidR="0072280B" w:rsidRPr="00444270" w:rsidRDefault="0072280B" w:rsidP="0072280B">
      <w:pPr>
        <w:tabs>
          <w:tab w:val="left" w:pos="851"/>
        </w:tabs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 xml:space="preserve">программы «Поддержка и развитие туризма </w:t>
      </w:r>
    </w:p>
    <w:p w:rsidR="0072280B" w:rsidRPr="00444270" w:rsidRDefault="0072280B" w:rsidP="0072280B">
      <w:pPr>
        <w:tabs>
          <w:tab w:val="left" w:pos="851"/>
        </w:tabs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 xml:space="preserve">в Приднестровской Молдавской Республике» </w:t>
      </w:r>
    </w:p>
    <w:p w:rsidR="0072280B" w:rsidRPr="00444270" w:rsidRDefault="0072280B" w:rsidP="0072280B">
      <w:pPr>
        <w:tabs>
          <w:tab w:val="left" w:pos="851"/>
        </w:tabs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>на 2019</w:t>
      </w:r>
      <w:r w:rsidR="00EB3B59">
        <w:rPr>
          <w:sz w:val="28"/>
          <w:szCs w:val="28"/>
        </w:rPr>
        <w:t>–</w:t>
      </w:r>
      <w:r w:rsidRPr="00444270">
        <w:rPr>
          <w:sz w:val="28"/>
          <w:szCs w:val="28"/>
        </w:rPr>
        <w:t>2026 годы»</w:t>
      </w:r>
    </w:p>
    <w:p w:rsidR="0072280B" w:rsidRPr="00444270" w:rsidRDefault="0072280B" w:rsidP="0072280B">
      <w:pPr>
        <w:tabs>
          <w:tab w:val="left" w:pos="851"/>
        </w:tabs>
        <w:ind w:left="5103" w:firstLine="4253"/>
        <w:rPr>
          <w:sz w:val="20"/>
          <w:szCs w:val="20"/>
        </w:rPr>
      </w:pPr>
    </w:p>
    <w:p w:rsidR="0072280B" w:rsidRPr="00444270" w:rsidRDefault="0072280B" w:rsidP="0072280B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 xml:space="preserve">Приложение № 3 </w:t>
      </w:r>
    </w:p>
    <w:p w:rsidR="0072280B" w:rsidRPr="00444270" w:rsidRDefault="0072280B" w:rsidP="0072280B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 xml:space="preserve">к государственной целевой программе </w:t>
      </w:r>
    </w:p>
    <w:p w:rsidR="0072280B" w:rsidRPr="00444270" w:rsidRDefault="0072280B" w:rsidP="0072280B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 xml:space="preserve">«Поддержка и развитие туризма </w:t>
      </w:r>
    </w:p>
    <w:p w:rsidR="0072280B" w:rsidRPr="00444270" w:rsidRDefault="0072280B" w:rsidP="0072280B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 xml:space="preserve">в Приднестровской Молдавской Республике» </w:t>
      </w:r>
    </w:p>
    <w:p w:rsidR="0072280B" w:rsidRPr="00444270" w:rsidRDefault="0072280B" w:rsidP="0072280B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 w:rsidRPr="00444270">
        <w:rPr>
          <w:sz w:val="28"/>
          <w:szCs w:val="28"/>
        </w:rPr>
        <w:t>на 2019</w:t>
      </w:r>
      <w:r w:rsidR="00EB3B59">
        <w:rPr>
          <w:sz w:val="28"/>
          <w:szCs w:val="28"/>
        </w:rPr>
        <w:t>–</w:t>
      </w:r>
      <w:r w:rsidRPr="00444270">
        <w:rPr>
          <w:sz w:val="28"/>
          <w:szCs w:val="28"/>
        </w:rPr>
        <w:t>2026 годы</w:t>
      </w:r>
    </w:p>
    <w:p w:rsidR="0072280B" w:rsidRPr="00444270" w:rsidRDefault="0072280B" w:rsidP="0072280B">
      <w:pPr>
        <w:autoSpaceDE w:val="0"/>
        <w:autoSpaceDN w:val="0"/>
        <w:adjustRightInd w:val="0"/>
        <w:ind w:firstLine="10206"/>
      </w:pPr>
    </w:p>
    <w:p w:rsidR="0072280B" w:rsidRPr="00444270" w:rsidRDefault="0072280B" w:rsidP="0072280B">
      <w:pPr>
        <w:autoSpaceDE w:val="0"/>
        <w:autoSpaceDN w:val="0"/>
        <w:adjustRightInd w:val="0"/>
        <w:ind w:firstLine="10206"/>
      </w:pPr>
    </w:p>
    <w:p w:rsidR="0072280B" w:rsidRPr="00444270" w:rsidRDefault="0072280B" w:rsidP="0072280B">
      <w:pPr>
        <w:jc w:val="center"/>
        <w:rPr>
          <w:rFonts w:eastAsia="Calibri"/>
          <w:bCs/>
          <w:sz w:val="28"/>
          <w:szCs w:val="28"/>
        </w:rPr>
      </w:pPr>
      <w:r w:rsidRPr="00444270">
        <w:rPr>
          <w:rFonts w:eastAsia="Calibri"/>
          <w:bCs/>
          <w:sz w:val="28"/>
          <w:szCs w:val="28"/>
        </w:rPr>
        <w:t xml:space="preserve">Мероприятия государственной целевой программы </w:t>
      </w:r>
    </w:p>
    <w:p w:rsidR="0072280B" w:rsidRPr="00444270" w:rsidRDefault="0072280B" w:rsidP="0072280B">
      <w:pPr>
        <w:jc w:val="center"/>
        <w:rPr>
          <w:rFonts w:eastAsia="Calibri"/>
          <w:bCs/>
          <w:sz w:val="28"/>
          <w:szCs w:val="28"/>
        </w:rPr>
      </w:pPr>
      <w:r w:rsidRPr="00444270">
        <w:rPr>
          <w:rFonts w:eastAsia="Calibri"/>
          <w:bCs/>
          <w:sz w:val="28"/>
          <w:szCs w:val="28"/>
        </w:rPr>
        <w:t>«Поддержка и развитие туризма в Приднестровской Молдавской Республике» на 2019</w:t>
      </w:r>
      <w:r w:rsidR="00EB3B59">
        <w:rPr>
          <w:rFonts w:eastAsia="Calibri"/>
          <w:bCs/>
          <w:sz w:val="28"/>
          <w:szCs w:val="28"/>
        </w:rPr>
        <w:t>–</w:t>
      </w:r>
      <w:r w:rsidRPr="00444270">
        <w:rPr>
          <w:rFonts w:eastAsia="Calibri"/>
          <w:bCs/>
          <w:sz w:val="28"/>
          <w:szCs w:val="28"/>
        </w:rPr>
        <w:t xml:space="preserve">2026 годы, </w:t>
      </w:r>
    </w:p>
    <w:p w:rsidR="0072280B" w:rsidRPr="00444270" w:rsidRDefault="0072280B" w:rsidP="0072280B">
      <w:pPr>
        <w:jc w:val="center"/>
        <w:rPr>
          <w:bCs/>
          <w:sz w:val="28"/>
          <w:szCs w:val="28"/>
        </w:rPr>
      </w:pPr>
      <w:r w:rsidRPr="00444270">
        <w:rPr>
          <w:rFonts w:eastAsia="Calibri"/>
          <w:bCs/>
          <w:sz w:val="28"/>
          <w:szCs w:val="28"/>
        </w:rPr>
        <w:t>финансируемые за счет средств республиканского бюджета на соответствующий финансовый год</w:t>
      </w:r>
    </w:p>
    <w:p w:rsidR="0072280B" w:rsidRDefault="0072280B" w:rsidP="0072280B">
      <w:pPr>
        <w:ind w:right="-31"/>
        <w:jc w:val="right"/>
        <w:rPr>
          <w:rFonts w:eastAsia="Calibri"/>
        </w:rPr>
      </w:pPr>
    </w:p>
    <w:p w:rsidR="0072280B" w:rsidRPr="00444270" w:rsidRDefault="0072280B" w:rsidP="0072280B">
      <w:pPr>
        <w:ind w:right="-31"/>
        <w:jc w:val="right"/>
        <w:rPr>
          <w:rFonts w:eastAsia="Calibri"/>
        </w:rPr>
      </w:pPr>
      <w:r w:rsidRPr="00444270">
        <w:rPr>
          <w:rFonts w:eastAsia="Calibri"/>
        </w:rPr>
        <w:t xml:space="preserve">(рубли </w:t>
      </w:r>
      <w:r w:rsidRPr="00444270">
        <w:t>Приднестровской Молдавской Республики)</w:t>
      </w:r>
    </w:p>
    <w:tbl>
      <w:tblPr>
        <w:tblW w:w="15647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967"/>
        <w:gridCol w:w="1276"/>
        <w:gridCol w:w="1134"/>
        <w:gridCol w:w="1134"/>
        <w:gridCol w:w="1134"/>
        <w:gridCol w:w="1134"/>
        <w:gridCol w:w="1276"/>
        <w:gridCol w:w="1276"/>
        <w:gridCol w:w="1335"/>
        <w:gridCol w:w="1417"/>
      </w:tblGrid>
      <w:tr w:rsidR="0072280B" w:rsidRPr="00444270" w:rsidTr="00E84EAC">
        <w:trPr>
          <w:trHeight w:val="315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bCs/>
                <w:sz w:val="28"/>
                <w:szCs w:val="28"/>
              </w:rPr>
            </w:pPr>
            <w:r w:rsidRPr="00444270">
              <w:rPr>
                <w:bCs/>
                <w:sz w:val="28"/>
                <w:szCs w:val="28"/>
              </w:rPr>
              <w:t>Итого</w:t>
            </w:r>
          </w:p>
        </w:tc>
      </w:tr>
      <w:tr w:rsidR="0072280B" w:rsidRPr="00444270" w:rsidTr="00E84EAC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1.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Организация и проведение собственного ежегодного международного туристского форума с элементами ярмарки-выставки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419 707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555 721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572 393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589 565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2 137 386</w:t>
            </w:r>
          </w:p>
        </w:tc>
      </w:tr>
      <w:tr w:rsidR="0072280B" w:rsidRPr="00444270" w:rsidTr="00E84EAC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2.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Создание образовательного центра для повышения квалификации персонала сферы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25 462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26 225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27 012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 xml:space="preserve">78 699 </w:t>
            </w:r>
          </w:p>
        </w:tc>
      </w:tr>
      <w:tr w:rsidR="0072280B" w:rsidRPr="00444270" w:rsidTr="00E84EAC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 xml:space="preserve">Проведение ежегодного международного инвестиционного форума как элемента развития </w:t>
            </w:r>
            <w:proofErr w:type="spellStart"/>
            <w:r w:rsidRPr="00444270">
              <w:rPr>
                <w:sz w:val="26"/>
                <w:szCs w:val="26"/>
              </w:rPr>
              <w:t>конгрессно</w:t>
            </w:r>
            <w:proofErr w:type="spellEnd"/>
            <w:r w:rsidRPr="00444270">
              <w:rPr>
                <w:sz w:val="26"/>
                <w:szCs w:val="26"/>
              </w:rPr>
              <w:t>-делового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579 637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597 026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614 937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 xml:space="preserve">2 291 600 </w:t>
            </w:r>
          </w:p>
        </w:tc>
      </w:tr>
      <w:tr w:rsidR="0072280B" w:rsidRPr="00444270" w:rsidTr="00E84EAC">
        <w:trPr>
          <w:trHeight w:val="126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4.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Разработка дизайна торговой марки туристского продукта республики в целом, а также отдельных городов и районов Приднестровской Молдавской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171 423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171 423</w:t>
            </w:r>
          </w:p>
        </w:tc>
      </w:tr>
      <w:tr w:rsidR="0072280B" w:rsidRPr="00444270" w:rsidTr="00E84EAC">
        <w:trPr>
          <w:trHeight w:val="104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5.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Печать торговой марки туристского продукта республики на сувенирах, печатных материалах и рекламной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67 531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69 556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71 643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208 730</w:t>
            </w:r>
          </w:p>
        </w:tc>
      </w:tr>
      <w:tr w:rsidR="0072280B" w:rsidRPr="00444270" w:rsidTr="00E84EAC">
        <w:trPr>
          <w:trHeight w:val="1107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6.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Разработка концепции и создание национального стенда для участия в международных специализированных выставках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59 000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59 000</w:t>
            </w:r>
          </w:p>
        </w:tc>
      </w:tr>
      <w:tr w:rsidR="0072280B" w:rsidRPr="00444270" w:rsidTr="00E84EAC">
        <w:trPr>
          <w:trHeight w:val="157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7.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582AAE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Разработка и издание туристского путеводителя по Приднестровской Молдавской Республике (карты) с перечислением рекомендованных транспортных компаний, мест размещения и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38 800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  <w:lang w:val="en-US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41 644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42 893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44 180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 xml:space="preserve">167 517 </w:t>
            </w:r>
          </w:p>
        </w:tc>
      </w:tr>
      <w:tr w:rsidR="0072280B" w:rsidRPr="00444270" w:rsidTr="002A7B42">
        <w:trPr>
          <w:trHeight w:val="1219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 xml:space="preserve">Продвижение и активная рекламная кампания приднестровского туристского продукта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54 950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195 000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56 598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206 000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17 389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136 636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18 448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685 021</w:t>
            </w:r>
          </w:p>
        </w:tc>
      </w:tr>
      <w:tr w:rsidR="0072280B" w:rsidRPr="00444270" w:rsidTr="00E84EAC">
        <w:trPr>
          <w:trHeight w:val="381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9.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Разработка, поддержка и продвижение интернет-сайта «Познавай Приднестровье» с полной информацией для туристов, внутренних и въездных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33 765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34 778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35 822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247 365</w:t>
            </w:r>
          </w:p>
        </w:tc>
      </w:tr>
      <w:tr w:rsidR="0072280B" w:rsidRPr="00444270" w:rsidTr="00E84EAC">
        <w:trPr>
          <w:trHeight w:val="809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10.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 xml:space="preserve">Ежегодное участие в международных туристских выставках, а также продвижение туристской </w:t>
            </w:r>
            <w:proofErr w:type="spellStart"/>
            <w:r w:rsidRPr="00444270">
              <w:rPr>
                <w:sz w:val="26"/>
                <w:szCs w:val="26"/>
              </w:rPr>
              <w:t>дестинации</w:t>
            </w:r>
            <w:proofErr w:type="spellEnd"/>
            <w:r w:rsidRPr="00444270">
              <w:rPr>
                <w:sz w:val="26"/>
                <w:szCs w:val="26"/>
              </w:rPr>
              <w:t xml:space="preserve"> на электронных туристских выставках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31 760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125 897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129 674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133 564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E84EAC">
              <w:rPr>
                <w:bCs/>
                <w:sz w:val="26"/>
                <w:szCs w:val="26"/>
              </w:rPr>
              <w:t xml:space="preserve"> 458 895</w:t>
            </w:r>
          </w:p>
        </w:tc>
      </w:tr>
      <w:tr w:rsidR="0072280B" w:rsidRPr="00444270" w:rsidTr="00E84EAC">
        <w:trPr>
          <w:trHeight w:val="2749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11.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 xml:space="preserve">Разработка каталога поставщиков туристских услуг, в том числе национальной гостиничной сети, конференц-залов по приему международных конференций, </w:t>
            </w:r>
          </w:p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пунктов общественного питания, транспортных компаний, организаций, предоставляющих медицинские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44 700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144 700</w:t>
            </w:r>
          </w:p>
        </w:tc>
      </w:tr>
      <w:tr w:rsidR="0072280B" w:rsidRPr="00444270" w:rsidTr="00E84EAC">
        <w:trPr>
          <w:trHeight w:val="1044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12.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 xml:space="preserve">Спонсирование спортивных мероприятий туристской </w:t>
            </w:r>
          </w:p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34 778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35 822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36 896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137 496</w:t>
            </w:r>
          </w:p>
        </w:tc>
      </w:tr>
      <w:tr w:rsidR="0072280B" w:rsidRPr="00444270" w:rsidTr="002A7B42">
        <w:trPr>
          <w:trHeight w:val="1927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Создание совместных площадок по реализации аутентичной сувенирной продукции, изделий ручной работы ремесленников Приднестровской Молдавской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19 189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46 371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47 762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49 195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162 517</w:t>
            </w:r>
          </w:p>
        </w:tc>
      </w:tr>
      <w:tr w:rsidR="0072280B" w:rsidRPr="00444270" w:rsidTr="00E84EAC">
        <w:trPr>
          <w:trHeight w:val="36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14.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Разработка контента,</w:t>
            </w:r>
            <w:r w:rsidRPr="00444270">
              <w:rPr>
                <w:sz w:val="26"/>
                <w:szCs w:val="26"/>
                <w:lang w:val="en-US"/>
              </w:rPr>
              <w:t> </w:t>
            </w:r>
            <w:r w:rsidRPr="00444270">
              <w:rPr>
                <w:sz w:val="26"/>
                <w:szCs w:val="26"/>
              </w:rPr>
              <w:t>приобретение программного обеспечения, установка на территории Приднестровской Молдавской</w:t>
            </w:r>
            <w:r w:rsidR="002A7B42">
              <w:rPr>
                <w:sz w:val="26"/>
                <w:szCs w:val="26"/>
              </w:rPr>
              <w:t xml:space="preserve"> </w:t>
            </w:r>
            <w:r w:rsidRPr="00444270">
              <w:rPr>
                <w:sz w:val="26"/>
                <w:szCs w:val="26"/>
              </w:rPr>
              <w:t>Республики в местах наибольшей проходимости туристов интерактивных информационных терминалов с информацией о маршрутах, расписании движения, ценах и другое (с переводом на иностранный язык и матричными штрих</w:t>
            </w:r>
            <w:r>
              <w:rPr>
                <w:sz w:val="26"/>
                <w:szCs w:val="26"/>
              </w:rPr>
              <w:t>-</w:t>
            </w:r>
            <w:r w:rsidRPr="00444270">
              <w:rPr>
                <w:sz w:val="26"/>
                <w:szCs w:val="26"/>
              </w:rPr>
              <w:t xml:space="preserve">кодами быстрого доступа к информации) и их сопровождение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350 000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350 000</w:t>
            </w:r>
          </w:p>
        </w:tc>
      </w:tr>
      <w:tr w:rsidR="0072280B" w:rsidRPr="00444270" w:rsidTr="00E84EAC">
        <w:trPr>
          <w:trHeight w:val="1164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15.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Установка указателей основных туристских достопримечательностей и маршрутов к ним согласно утвержденным требованиям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46 350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63 000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283 555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52 167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53 732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55 344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554 148</w:t>
            </w:r>
          </w:p>
        </w:tc>
      </w:tr>
      <w:tr w:rsidR="0072280B" w:rsidRPr="00444270" w:rsidTr="00E84EAC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16.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Разработка и установка новых табличек с названиями улиц с дублированием на иностранном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37 365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43 473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44 777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46 120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201 735</w:t>
            </w:r>
          </w:p>
        </w:tc>
      </w:tr>
      <w:tr w:rsidR="0072280B" w:rsidRPr="00444270" w:rsidTr="00E84EAC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Оборудование туристских объектов информационными стендами (с переводом на иностранный язык и матричными штрих</w:t>
            </w:r>
            <w:r>
              <w:rPr>
                <w:sz w:val="26"/>
                <w:szCs w:val="26"/>
              </w:rPr>
              <w:t>-</w:t>
            </w:r>
            <w:r w:rsidRPr="00444270">
              <w:rPr>
                <w:sz w:val="26"/>
                <w:szCs w:val="26"/>
              </w:rPr>
              <w:t>кодами быстрого доступа к информации), создание аудиогидов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</w:p>
          <w:p w:rsidR="0072280B" w:rsidRPr="00E84EAC" w:rsidRDefault="0072280B" w:rsidP="002B7CBD">
            <w:pPr>
              <w:jc w:val="center"/>
              <w:rPr>
                <w:sz w:val="26"/>
                <w:szCs w:val="26"/>
                <w:lang w:val="en-US"/>
              </w:rPr>
            </w:pPr>
            <w:r w:rsidRPr="00E84EAC">
              <w:rPr>
                <w:sz w:val="26"/>
                <w:szCs w:val="26"/>
              </w:rPr>
              <w:t>0</w:t>
            </w:r>
          </w:p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155 388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182 895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188 382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194 033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755 698</w:t>
            </w:r>
          </w:p>
        </w:tc>
      </w:tr>
      <w:tr w:rsidR="0072280B" w:rsidRPr="00444270" w:rsidTr="00E84EAC">
        <w:trPr>
          <w:trHeight w:val="94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18.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 xml:space="preserve">Разработка, распространение </w:t>
            </w:r>
          </w:p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и поддержка мобильного приложения – удобной цифровой версии путеводителя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ind w:left="-102"/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330 000</w:t>
            </w:r>
          </w:p>
        </w:tc>
      </w:tr>
      <w:tr w:rsidR="0072280B" w:rsidRPr="00444270" w:rsidTr="00E84EAC">
        <w:trPr>
          <w:trHeight w:val="126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19.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Создание рекламного видеофильма и серии короткометражных рекламных роликов</w:t>
            </w:r>
            <w:r w:rsidRPr="00444270">
              <w:rPr>
                <w:rFonts w:eastAsia="Calibri"/>
                <w:sz w:val="26"/>
                <w:szCs w:val="26"/>
              </w:rPr>
              <w:t>, направленных на продвижение туристского продукта</w:t>
            </w:r>
            <w:r w:rsidRPr="00444270">
              <w:rPr>
                <w:sz w:val="26"/>
                <w:szCs w:val="26"/>
              </w:rPr>
              <w:t xml:space="preserve">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90 570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140 570</w:t>
            </w:r>
          </w:p>
        </w:tc>
      </w:tr>
      <w:tr w:rsidR="0072280B" w:rsidRPr="00444270" w:rsidTr="00E84EAC">
        <w:trPr>
          <w:trHeight w:val="381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20.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pStyle w:val="a3"/>
              <w:tabs>
                <w:tab w:val="left" w:pos="851"/>
              </w:tabs>
              <w:spacing w:after="0" w:line="240" w:lineRule="auto"/>
              <w:ind w:left="3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427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Установка стационарных </w:t>
            </w:r>
          </w:p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  <w:shd w:val="clear" w:color="auto" w:fill="FFFFFF"/>
              </w:rPr>
              <w:t>санитарно-бытовых объектов общественного</w:t>
            </w:r>
            <w:r w:rsidR="002A7B4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44270">
              <w:rPr>
                <w:sz w:val="26"/>
                <w:szCs w:val="26"/>
                <w:shd w:val="clear" w:color="auto" w:fill="FFFFFF"/>
              </w:rPr>
              <w:t>пользования (туалетов)</w:t>
            </w:r>
            <w:r w:rsidR="002A7B42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44270">
              <w:rPr>
                <w:sz w:val="26"/>
                <w:szCs w:val="26"/>
                <w:shd w:val="clear" w:color="auto" w:fill="FFFFFF"/>
              </w:rPr>
              <w:t>в местах, наиболее посещаемых туристами, в том числе по пути следования туристских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 xml:space="preserve">112 378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254 781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275 081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238 004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238 005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238 006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1 356 255</w:t>
            </w:r>
          </w:p>
        </w:tc>
      </w:tr>
      <w:tr w:rsidR="0072280B" w:rsidRPr="00444270" w:rsidTr="00E84EAC">
        <w:trPr>
          <w:trHeight w:val="100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21.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0B" w:rsidRPr="00444270" w:rsidRDefault="0072280B" w:rsidP="002B7CBD">
            <w:pPr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 xml:space="preserve">Организация доступа туристов к глобальной сети Интернет путем создания (строительства) и оборудования новых зон </w:t>
            </w:r>
            <w:r w:rsidRPr="00444270">
              <w:rPr>
                <w:sz w:val="26"/>
                <w:szCs w:val="26"/>
                <w:lang w:val="en-US"/>
              </w:rPr>
              <w:t>Wi</w:t>
            </w:r>
            <w:r w:rsidRPr="00444270">
              <w:rPr>
                <w:sz w:val="26"/>
                <w:szCs w:val="26"/>
              </w:rPr>
              <w:t>-</w:t>
            </w:r>
            <w:r w:rsidRPr="00444270">
              <w:rPr>
                <w:sz w:val="26"/>
                <w:szCs w:val="26"/>
                <w:lang w:val="en-US"/>
              </w:rPr>
              <w:t>Fi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23 000</w:t>
            </w:r>
          </w:p>
        </w:tc>
      </w:tr>
      <w:tr w:rsidR="0072280B" w:rsidRPr="00444270" w:rsidTr="00E84EAC">
        <w:trPr>
          <w:trHeight w:val="100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80B" w:rsidRPr="00444270" w:rsidRDefault="0072280B" w:rsidP="002A7B42">
            <w:pPr>
              <w:rPr>
                <w:sz w:val="26"/>
                <w:szCs w:val="26"/>
              </w:rPr>
            </w:pPr>
            <w:r w:rsidRPr="00444270">
              <w:rPr>
                <w:rFonts w:eastAsia="Calibri"/>
                <w:sz w:val="26"/>
                <w:szCs w:val="26"/>
              </w:rPr>
              <w:t>Реализация мероприятий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44270">
              <w:rPr>
                <w:rFonts w:eastAsia="Calibri"/>
                <w:sz w:val="26"/>
                <w:szCs w:val="26"/>
              </w:rPr>
              <w:t xml:space="preserve"> направленных на создание условий для движения велосипедного транспорта по улично-дорожной сети, в том числе разработка проектно-сметных документаций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154 371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244 000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398 371</w:t>
            </w:r>
          </w:p>
        </w:tc>
      </w:tr>
      <w:tr w:rsidR="0072280B" w:rsidRPr="00444270" w:rsidTr="00E84EAC">
        <w:trPr>
          <w:trHeight w:val="31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444270" w:rsidRDefault="0072280B" w:rsidP="002B7CBD">
            <w:pPr>
              <w:jc w:val="center"/>
              <w:rPr>
                <w:sz w:val="26"/>
                <w:szCs w:val="26"/>
              </w:rPr>
            </w:pPr>
            <w:r w:rsidRPr="00444270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1 559 082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103 110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80B" w:rsidRPr="00E84EAC" w:rsidRDefault="0072280B" w:rsidP="002B7CBD">
            <w:pPr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923 693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ind w:left="-93"/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973 081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ind w:left="-77"/>
              <w:jc w:val="center"/>
              <w:rPr>
                <w:bCs/>
                <w:sz w:val="26"/>
                <w:szCs w:val="26"/>
              </w:rPr>
            </w:pPr>
            <w:r w:rsidRPr="00E84EAC">
              <w:rPr>
                <w:bCs/>
                <w:sz w:val="26"/>
                <w:szCs w:val="26"/>
              </w:rPr>
              <w:t>2 374 734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E84EAC">
            <w:pPr>
              <w:ind w:left="-48"/>
              <w:jc w:val="center"/>
              <w:rPr>
                <w:bCs/>
                <w:sz w:val="26"/>
                <w:szCs w:val="26"/>
                <w:lang w:val="en-US"/>
              </w:rPr>
            </w:pPr>
            <w:r w:rsidRPr="00E84EAC">
              <w:rPr>
                <w:bCs/>
                <w:sz w:val="26"/>
                <w:szCs w:val="26"/>
              </w:rPr>
              <w:t>2 626 661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E84EAC">
            <w:pPr>
              <w:ind w:left="-190" w:firstLine="144"/>
              <w:jc w:val="center"/>
              <w:rPr>
                <w:bCs/>
                <w:sz w:val="26"/>
                <w:szCs w:val="26"/>
                <w:lang w:val="en-US"/>
              </w:rPr>
            </w:pPr>
            <w:r w:rsidRPr="00E84EAC">
              <w:rPr>
                <w:bCs/>
                <w:sz w:val="26"/>
                <w:szCs w:val="26"/>
              </w:rPr>
              <w:t>2 199 76</w:t>
            </w:r>
            <w:r w:rsidRPr="00E84EAC"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80B" w:rsidRPr="00E84EAC" w:rsidRDefault="0072280B" w:rsidP="002B7CBD">
            <w:pPr>
              <w:rPr>
                <w:sz w:val="26"/>
                <w:szCs w:val="26"/>
              </w:rPr>
            </w:pPr>
            <w:r w:rsidRPr="00E84EAC">
              <w:rPr>
                <w:sz w:val="26"/>
                <w:szCs w:val="26"/>
              </w:rPr>
              <w:t>11 060 126</w:t>
            </w:r>
          </w:p>
        </w:tc>
      </w:tr>
    </w:tbl>
    <w:p w:rsidR="0072280B" w:rsidRPr="007B71CF" w:rsidRDefault="0072280B" w:rsidP="0072280B">
      <w:pPr>
        <w:jc w:val="right"/>
        <w:rPr>
          <w:sz w:val="28"/>
          <w:szCs w:val="28"/>
        </w:rPr>
      </w:pPr>
      <w:bookmarkStart w:id="0" w:name="_GoBack"/>
      <w:bookmarkEnd w:id="0"/>
    </w:p>
    <w:p w:rsidR="00693E7E" w:rsidRDefault="00693E7E"/>
    <w:sectPr w:rsidR="00693E7E" w:rsidSect="00EB3B59">
      <w:headerReference w:type="default" r:id="rId6"/>
      <w:pgSz w:w="16838" w:h="11906" w:orient="landscape" w:code="9"/>
      <w:pgMar w:top="1701" w:right="567" w:bottom="567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2E" w:rsidRDefault="0093572E" w:rsidP="00BC1384">
      <w:r>
        <w:separator/>
      </w:r>
    </w:p>
  </w:endnote>
  <w:endnote w:type="continuationSeparator" w:id="0">
    <w:p w:rsidR="0093572E" w:rsidRDefault="0093572E" w:rsidP="00BC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2E" w:rsidRDefault="0093572E" w:rsidP="00BC1384">
      <w:r>
        <w:separator/>
      </w:r>
    </w:p>
  </w:footnote>
  <w:footnote w:type="continuationSeparator" w:id="0">
    <w:p w:rsidR="0093572E" w:rsidRDefault="0093572E" w:rsidP="00BC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685349"/>
      <w:docPartObj>
        <w:docPartGallery w:val="Page Numbers (Top of Page)"/>
        <w:docPartUnique/>
      </w:docPartObj>
    </w:sdtPr>
    <w:sdtEndPr/>
    <w:sdtContent>
      <w:p w:rsidR="00BC1384" w:rsidRDefault="00BC13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78">
          <w:rPr>
            <w:noProof/>
          </w:rPr>
          <w:t>9</w:t>
        </w:r>
        <w:r>
          <w:fldChar w:fldCharType="end"/>
        </w:r>
      </w:p>
    </w:sdtContent>
  </w:sdt>
  <w:p w:rsidR="00BC1384" w:rsidRDefault="00BC13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0B"/>
    <w:rsid w:val="001A4778"/>
    <w:rsid w:val="002A7B42"/>
    <w:rsid w:val="004F36A8"/>
    <w:rsid w:val="00582AAE"/>
    <w:rsid w:val="005D0AE8"/>
    <w:rsid w:val="00693E7E"/>
    <w:rsid w:val="0072280B"/>
    <w:rsid w:val="008E4992"/>
    <w:rsid w:val="0093572E"/>
    <w:rsid w:val="00BC1384"/>
    <w:rsid w:val="00BD199D"/>
    <w:rsid w:val="00BF1731"/>
    <w:rsid w:val="00E84EAC"/>
    <w:rsid w:val="00E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CF4842-2A75-4C36-B6C2-79DC5D0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0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C13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13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13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10</cp:revision>
  <cp:lastPrinted>2023-06-15T07:40:00Z</cp:lastPrinted>
  <dcterms:created xsi:type="dcterms:W3CDTF">2023-06-14T11:22:00Z</dcterms:created>
  <dcterms:modified xsi:type="dcterms:W3CDTF">2023-06-15T07:46:00Z</dcterms:modified>
</cp:coreProperties>
</file>