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02173" w14:textId="0A7DEA05" w:rsidR="00D952B3" w:rsidRPr="005057ED" w:rsidRDefault="00F0403C" w:rsidP="005057ED">
      <w:pPr>
        <w:widowControl w:val="0"/>
        <w:autoSpaceDE w:val="0"/>
        <w:autoSpaceDN w:val="0"/>
        <w:adjustRightInd w:val="0"/>
        <w:jc w:val="center"/>
      </w:pPr>
      <w:r w:rsidRPr="005057ED">
        <w:t>ПОЯСНИТЕЛЬНАЯ ЗАПИСКА</w:t>
      </w:r>
    </w:p>
    <w:p w14:paraId="5E9023D9" w14:textId="77777777" w:rsidR="00D952B3" w:rsidRPr="00C76896" w:rsidRDefault="00D952B3" w:rsidP="005057ED">
      <w:pPr>
        <w:widowControl w:val="0"/>
        <w:autoSpaceDE w:val="0"/>
        <w:autoSpaceDN w:val="0"/>
        <w:adjustRightInd w:val="0"/>
        <w:jc w:val="center"/>
        <w:rPr>
          <w:sz w:val="28"/>
          <w:szCs w:val="28"/>
        </w:rPr>
      </w:pPr>
      <w:proofErr w:type="gramStart"/>
      <w:r w:rsidRPr="00C76896">
        <w:rPr>
          <w:sz w:val="28"/>
          <w:szCs w:val="28"/>
        </w:rPr>
        <w:t>к</w:t>
      </w:r>
      <w:proofErr w:type="gramEnd"/>
      <w:r w:rsidRPr="00C76896">
        <w:rPr>
          <w:sz w:val="28"/>
          <w:szCs w:val="28"/>
        </w:rPr>
        <w:t xml:space="preserve"> проекту закона Приднестровской Молдавской Республики</w:t>
      </w:r>
    </w:p>
    <w:p w14:paraId="64215BA4" w14:textId="77777777" w:rsidR="005057ED" w:rsidRDefault="00D952B3" w:rsidP="005057ED">
      <w:pPr>
        <w:widowControl w:val="0"/>
        <w:autoSpaceDE w:val="0"/>
        <w:autoSpaceDN w:val="0"/>
        <w:adjustRightInd w:val="0"/>
        <w:jc w:val="center"/>
        <w:rPr>
          <w:sz w:val="28"/>
          <w:szCs w:val="28"/>
        </w:rPr>
      </w:pPr>
      <w:r w:rsidRPr="00C76896">
        <w:rPr>
          <w:sz w:val="28"/>
          <w:szCs w:val="28"/>
        </w:rPr>
        <w:t xml:space="preserve">«О внесении изменений и дополнений в Закон </w:t>
      </w:r>
    </w:p>
    <w:p w14:paraId="2DCC324C" w14:textId="77777777" w:rsidR="005057ED" w:rsidRDefault="00D952B3" w:rsidP="005057ED">
      <w:pPr>
        <w:widowControl w:val="0"/>
        <w:autoSpaceDE w:val="0"/>
        <w:autoSpaceDN w:val="0"/>
        <w:adjustRightInd w:val="0"/>
        <w:jc w:val="center"/>
        <w:rPr>
          <w:sz w:val="28"/>
          <w:szCs w:val="28"/>
        </w:rPr>
      </w:pPr>
      <w:r w:rsidRPr="00C76896">
        <w:rPr>
          <w:sz w:val="28"/>
          <w:szCs w:val="28"/>
        </w:rPr>
        <w:t>Приднестровской Молдавской Республики</w:t>
      </w:r>
      <w:r w:rsidR="00F0403C" w:rsidRPr="00C76896">
        <w:rPr>
          <w:sz w:val="28"/>
          <w:szCs w:val="28"/>
        </w:rPr>
        <w:t xml:space="preserve"> </w:t>
      </w:r>
    </w:p>
    <w:p w14:paraId="7FD6F3C7" w14:textId="0DB257DE" w:rsidR="00D952B3" w:rsidRPr="00C76896" w:rsidRDefault="00D952B3" w:rsidP="005057ED">
      <w:pPr>
        <w:widowControl w:val="0"/>
        <w:autoSpaceDE w:val="0"/>
        <w:autoSpaceDN w:val="0"/>
        <w:adjustRightInd w:val="0"/>
        <w:jc w:val="center"/>
        <w:rPr>
          <w:sz w:val="28"/>
          <w:szCs w:val="28"/>
        </w:rPr>
      </w:pPr>
      <w:r w:rsidRPr="00C76896">
        <w:rPr>
          <w:sz w:val="28"/>
          <w:szCs w:val="28"/>
        </w:rPr>
        <w:t>«О республиканском бюджете на 2023 год»</w:t>
      </w:r>
    </w:p>
    <w:p w14:paraId="74531752" w14:textId="77777777" w:rsidR="00D952B3" w:rsidRPr="00C76896" w:rsidRDefault="00D952B3" w:rsidP="00C76896">
      <w:pPr>
        <w:shd w:val="clear" w:color="auto" w:fill="FFFFFF"/>
        <w:ind w:firstLine="709"/>
        <w:jc w:val="center"/>
        <w:rPr>
          <w:color w:val="000000"/>
          <w:sz w:val="28"/>
          <w:szCs w:val="28"/>
        </w:rPr>
      </w:pPr>
    </w:p>
    <w:p w14:paraId="32B292B6" w14:textId="7542EEAB" w:rsidR="00D952B3" w:rsidRPr="00C76896" w:rsidRDefault="00D952B3" w:rsidP="00C76896">
      <w:pPr>
        <w:shd w:val="clear" w:color="auto" w:fill="FFFFFF"/>
        <w:ind w:firstLine="709"/>
        <w:jc w:val="both"/>
        <w:rPr>
          <w:sz w:val="28"/>
          <w:szCs w:val="28"/>
        </w:rPr>
      </w:pPr>
      <w:proofErr w:type="gramStart"/>
      <w:r w:rsidRPr="005057ED">
        <w:rPr>
          <w:spacing w:val="-4"/>
          <w:sz w:val="28"/>
          <w:szCs w:val="28"/>
        </w:rPr>
        <w:t>а</w:t>
      </w:r>
      <w:proofErr w:type="gramEnd"/>
      <w:r w:rsidRPr="005057ED">
        <w:rPr>
          <w:spacing w:val="-4"/>
          <w:sz w:val="28"/>
          <w:szCs w:val="28"/>
        </w:rPr>
        <w:t>) внесение изменений и дополнений в Закон Приднестровской Молдавской Республики от 28 декабря 2022 года № 389-З-</w:t>
      </w:r>
      <w:r w:rsidRPr="005057ED">
        <w:rPr>
          <w:spacing w:val="-4"/>
          <w:sz w:val="28"/>
          <w:szCs w:val="28"/>
          <w:lang w:val="en-US"/>
        </w:rPr>
        <w:t>VII</w:t>
      </w:r>
      <w:r w:rsidRPr="005057ED">
        <w:rPr>
          <w:spacing w:val="-4"/>
          <w:sz w:val="28"/>
          <w:szCs w:val="28"/>
        </w:rPr>
        <w:t xml:space="preserve"> «О республиканском бюджете </w:t>
      </w:r>
      <w:r w:rsidR="005057ED">
        <w:rPr>
          <w:spacing w:val="-4"/>
          <w:sz w:val="28"/>
          <w:szCs w:val="28"/>
        </w:rPr>
        <w:br/>
      </w:r>
      <w:r w:rsidRPr="005057ED">
        <w:rPr>
          <w:spacing w:val="-4"/>
          <w:sz w:val="28"/>
          <w:szCs w:val="28"/>
        </w:rPr>
        <w:t xml:space="preserve">на 2023 год» (САЗ 23-1) обусловлено необходимостью формирования </w:t>
      </w:r>
      <w:r w:rsidR="005057ED">
        <w:rPr>
          <w:spacing w:val="-4"/>
          <w:sz w:val="28"/>
          <w:szCs w:val="28"/>
        </w:rPr>
        <w:br/>
      </w:r>
      <w:r w:rsidRPr="005057ED">
        <w:rPr>
          <w:spacing w:val="-4"/>
          <w:sz w:val="28"/>
          <w:szCs w:val="28"/>
        </w:rPr>
        <w:t>и пополнения государственного материального резерва за счет возврата средств, перечисленных в 2022 году на указанные цели и неиспользованных</w:t>
      </w:r>
      <w:r w:rsidRPr="00C76896">
        <w:rPr>
          <w:sz w:val="28"/>
          <w:szCs w:val="28"/>
        </w:rPr>
        <w:t xml:space="preserve"> в связи </w:t>
      </w:r>
      <w:r w:rsidR="005057ED">
        <w:rPr>
          <w:sz w:val="28"/>
          <w:szCs w:val="28"/>
        </w:rPr>
        <w:br/>
      </w:r>
      <w:r w:rsidRPr="00C76896">
        <w:rPr>
          <w:sz w:val="28"/>
          <w:szCs w:val="28"/>
        </w:rPr>
        <w:t>с невозможностью исполнения договорных обязательств.</w:t>
      </w:r>
    </w:p>
    <w:p w14:paraId="07B31594" w14:textId="3F91D201" w:rsidR="00D952B3" w:rsidRPr="00C76896" w:rsidRDefault="00D952B3" w:rsidP="00C76896">
      <w:pPr>
        <w:shd w:val="clear" w:color="auto" w:fill="FFFFFF"/>
        <w:ind w:firstLine="709"/>
        <w:jc w:val="both"/>
        <w:rPr>
          <w:sz w:val="28"/>
          <w:szCs w:val="28"/>
        </w:rPr>
      </w:pPr>
      <w:r w:rsidRPr="00C76896">
        <w:rPr>
          <w:sz w:val="28"/>
          <w:szCs w:val="28"/>
        </w:rPr>
        <w:t xml:space="preserve">Социально-экономическими последствиями принятия </w:t>
      </w:r>
      <w:r w:rsidRPr="005057ED">
        <w:rPr>
          <w:sz w:val="28"/>
          <w:szCs w:val="28"/>
        </w:rPr>
        <w:t>проекта закона будут являться формирование и пополнение государственного материального резерва с отражением доходов и расходов Фонда государственного резерва Приднестровской Молдавской Республики на 2023 год в Приложении</w:t>
      </w:r>
      <w:r w:rsidRPr="00C76896">
        <w:rPr>
          <w:sz w:val="28"/>
          <w:szCs w:val="28"/>
        </w:rPr>
        <w:t xml:space="preserve"> 2.31 </w:t>
      </w:r>
      <w:r w:rsidR="005057ED">
        <w:rPr>
          <w:sz w:val="28"/>
          <w:szCs w:val="28"/>
        </w:rPr>
        <w:br/>
      </w:r>
      <w:r w:rsidRPr="00C76896">
        <w:rPr>
          <w:sz w:val="28"/>
          <w:szCs w:val="28"/>
        </w:rPr>
        <w:t xml:space="preserve">к Закону Приднестровской Молдавской Республики от 28 декабря 2022 года </w:t>
      </w:r>
      <w:r w:rsidR="005057ED">
        <w:rPr>
          <w:sz w:val="28"/>
          <w:szCs w:val="28"/>
        </w:rPr>
        <w:br/>
      </w:r>
      <w:r w:rsidRPr="00C76896">
        <w:rPr>
          <w:sz w:val="28"/>
          <w:szCs w:val="28"/>
        </w:rPr>
        <w:t>№ 389-З-</w:t>
      </w:r>
      <w:r w:rsidRPr="00C76896">
        <w:rPr>
          <w:sz w:val="28"/>
          <w:szCs w:val="28"/>
          <w:lang w:val="en-US"/>
        </w:rPr>
        <w:t>VII</w:t>
      </w:r>
      <w:r w:rsidRPr="00C76896">
        <w:rPr>
          <w:sz w:val="28"/>
          <w:szCs w:val="28"/>
        </w:rPr>
        <w:t xml:space="preserve"> «О республиканском бюджете на 2023 год» (САЗ 23-1);</w:t>
      </w:r>
    </w:p>
    <w:p w14:paraId="7C4F90D9" w14:textId="77777777" w:rsidR="00D952B3" w:rsidRPr="00C76896" w:rsidRDefault="00D952B3" w:rsidP="00C76896">
      <w:pPr>
        <w:pStyle w:val="head"/>
        <w:shd w:val="clear" w:color="auto" w:fill="FFFFFF"/>
        <w:spacing w:before="0" w:beforeAutospacing="0" w:after="0" w:afterAutospacing="0"/>
        <w:ind w:firstLine="709"/>
        <w:jc w:val="both"/>
        <w:rPr>
          <w:szCs w:val="28"/>
        </w:rPr>
      </w:pPr>
      <w:proofErr w:type="gramStart"/>
      <w:r w:rsidRPr="00C76896">
        <w:rPr>
          <w:szCs w:val="28"/>
        </w:rPr>
        <w:t>б</w:t>
      </w:r>
      <w:proofErr w:type="gramEnd"/>
      <w:r w:rsidRPr="00C76896">
        <w:rPr>
          <w:szCs w:val="28"/>
        </w:rPr>
        <w:t xml:space="preserve">) в данной сфере правового регулирования действуют: </w:t>
      </w:r>
    </w:p>
    <w:p w14:paraId="1374DCFB" w14:textId="77777777" w:rsidR="00D952B3" w:rsidRPr="00C76896" w:rsidRDefault="00D952B3" w:rsidP="00C76896">
      <w:pPr>
        <w:pStyle w:val="head"/>
        <w:shd w:val="clear" w:color="auto" w:fill="FFFFFF"/>
        <w:spacing w:before="0" w:beforeAutospacing="0" w:after="0" w:afterAutospacing="0"/>
        <w:ind w:firstLine="709"/>
        <w:jc w:val="both"/>
        <w:rPr>
          <w:szCs w:val="28"/>
        </w:rPr>
      </w:pPr>
      <w:r w:rsidRPr="00C76896">
        <w:rPr>
          <w:szCs w:val="28"/>
        </w:rPr>
        <w:t xml:space="preserve">1) Конституция Приднестровской Молдавской Республики; </w:t>
      </w:r>
    </w:p>
    <w:p w14:paraId="054E3E50" w14:textId="58325238" w:rsidR="00D952B3" w:rsidRPr="00C76896" w:rsidRDefault="00D952B3" w:rsidP="00C76896">
      <w:pPr>
        <w:pStyle w:val="head"/>
        <w:shd w:val="clear" w:color="auto" w:fill="FFFFFF"/>
        <w:spacing w:before="0" w:beforeAutospacing="0" w:after="0" w:afterAutospacing="0"/>
        <w:ind w:firstLine="709"/>
        <w:jc w:val="both"/>
        <w:rPr>
          <w:szCs w:val="28"/>
        </w:rPr>
      </w:pPr>
      <w:r w:rsidRPr="00C76896">
        <w:rPr>
          <w:szCs w:val="28"/>
        </w:rPr>
        <w:t xml:space="preserve">2) Закон Приднестровской Молдавской Республики от 24 февраля </w:t>
      </w:r>
      <w:r w:rsidR="005057ED">
        <w:rPr>
          <w:szCs w:val="28"/>
        </w:rPr>
        <w:br/>
      </w:r>
      <w:r w:rsidRPr="00C76896">
        <w:rPr>
          <w:szCs w:val="28"/>
        </w:rPr>
        <w:t xml:space="preserve">1997 года № 35-З «О бюджетной системе в Приднестровской Молдавской Республике» (СЗМР 97-2); </w:t>
      </w:r>
    </w:p>
    <w:p w14:paraId="25B92E39" w14:textId="2E537601" w:rsidR="00D952B3" w:rsidRPr="00C76896" w:rsidRDefault="005057ED" w:rsidP="00C76896">
      <w:pPr>
        <w:pStyle w:val="head"/>
        <w:shd w:val="clear" w:color="auto" w:fill="FFFFFF"/>
        <w:spacing w:before="0" w:beforeAutospacing="0" w:after="0" w:afterAutospacing="0"/>
        <w:ind w:firstLine="709"/>
        <w:jc w:val="both"/>
        <w:rPr>
          <w:szCs w:val="28"/>
        </w:rPr>
      </w:pPr>
      <w:r>
        <w:rPr>
          <w:szCs w:val="28"/>
        </w:rPr>
        <w:t xml:space="preserve">3) </w:t>
      </w:r>
      <w:r w:rsidR="00D952B3" w:rsidRPr="00C76896">
        <w:rPr>
          <w:szCs w:val="28"/>
        </w:rPr>
        <w:t>Закон Приднестровской Молдавской Республики от 4 ноября 2004 года № 487-З-</w:t>
      </w:r>
      <w:r w:rsidR="00D952B3" w:rsidRPr="00C76896">
        <w:rPr>
          <w:szCs w:val="28"/>
          <w:lang w:val="en-US"/>
        </w:rPr>
        <w:t>III</w:t>
      </w:r>
      <w:r w:rsidR="00D952B3" w:rsidRPr="00C76896">
        <w:rPr>
          <w:szCs w:val="28"/>
        </w:rPr>
        <w:t xml:space="preserve"> «О Фонде государственного резерва Приднестровской Молдавской Республики» (САЗ 04-45); </w:t>
      </w:r>
    </w:p>
    <w:p w14:paraId="4C2F0C29" w14:textId="52E2D450" w:rsidR="00D952B3" w:rsidRPr="00C76896" w:rsidRDefault="00D952B3" w:rsidP="00C76896">
      <w:pPr>
        <w:pStyle w:val="head"/>
        <w:shd w:val="clear" w:color="auto" w:fill="FFFFFF"/>
        <w:spacing w:before="0" w:beforeAutospacing="0" w:after="0" w:afterAutospacing="0"/>
        <w:ind w:firstLine="709"/>
        <w:jc w:val="both"/>
        <w:rPr>
          <w:szCs w:val="28"/>
        </w:rPr>
      </w:pPr>
      <w:r w:rsidRPr="00C76896">
        <w:rPr>
          <w:szCs w:val="28"/>
        </w:rPr>
        <w:t xml:space="preserve">4) Закон Приднестровской Молдавской Республики от 28 декабря </w:t>
      </w:r>
      <w:r w:rsidR="005057ED">
        <w:rPr>
          <w:szCs w:val="28"/>
        </w:rPr>
        <w:br/>
      </w:r>
      <w:r w:rsidRPr="00C76896">
        <w:rPr>
          <w:szCs w:val="28"/>
        </w:rPr>
        <w:t>2022 года № 389-З-VII «О республиканском бюджете на 2023 год» (САЗ 23-1);</w:t>
      </w:r>
    </w:p>
    <w:p w14:paraId="43F2575D" w14:textId="62F7D3A2" w:rsidR="00D952B3" w:rsidRPr="00C76896" w:rsidRDefault="00D952B3" w:rsidP="00C76896">
      <w:pPr>
        <w:shd w:val="clear" w:color="auto" w:fill="FFFFFF"/>
        <w:ind w:firstLine="709"/>
        <w:jc w:val="both"/>
        <w:rPr>
          <w:sz w:val="28"/>
          <w:szCs w:val="28"/>
        </w:rPr>
      </w:pPr>
      <w:proofErr w:type="gramStart"/>
      <w:r w:rsidRPr="00C76896">
        <w:rPr>
          <w:sz w:val="28"/>
          <w:szCs w:val="28"/>
        </w:rPr>
        <w:t>в</w:t>
      </w:r>
      <w:proofErr w:type="gramEnd"/>
      <w:r w:rsidRPr="00C76896">
        <w:rPr>
          <w:sz w:val="28"/>
          <w:szCs w:val="28"/>
        </w:rPr>
        <w:t xml:space="preserve">) принятие данного проекта закона не потребует внесения дополнений </w:t>
      </w:r>
      <w:r w:rsidR="005057ED">
        <w:rPr>
          <w:sz w:val="28"/>
          <w:szCs w:val="28"/>
        </w:rPr>
        <w:br/>
      </w:r>
      <w:r w:rsidRPr="00C76896">
        <w:rPr>
          <w:sz w:val="28"/>
          <w:szCs w:val="28"/>
        </w:rPr>
        <w:t>и изменений в иные нормативные правовые акты;</w:t>
      </w:r>
    </w:p>
    <w:p w14:paraId="430E55CA" w14:textId="77777777" w:rsidR="00D952B3" w:rsidRPr="00C76896" w:rsidRDefault="00D952B3" w:rsidP="00C76896">
      <w:pPr>
        <w:shd w:val="clear" w:color="auto" w:fill="FFFFFF"/>
        <w:ind w:firstLine="709"/>
        <w:jc w:val="both"/>
        <w:rPr>
          <w:sz w:val="28"/>
          <w:szCs w:val="28"/>
        </w:rPr>
      </w:pPr>
      <w:proofErr w:type="gramStart"/>
      <w:r w:rsidRPr="00C76896">
        <w:rPr>
          <w:sz w:val="28"/>
          <w:szCs w:val="28"/>
        </w:rPr>
        <w:t>г</w:t>
      </w:r>
      <w:proofErr w:type="gramEnd"/>
      <w:r w:rsidRPr="00C76896">
        <w:rPr>
          <w:sz w:val="28"/>
          <w:szCs w:val="28"/>
        </w:rPr>
        <w:t>) для вступления в силу данного проекта закона не требуется принятие отдельного нормативного правового акта;</w:t>
      </w:r>
    </w:p>
    <w:p w14:paraId="17FDF968" w14:textId="7A8AC5E6" w:rsidR="00D952B3" w:rsidRPr="00C76896" w:rsidRDefault="00D952B3" w:rsidP="00C76896">
      <w:pPr>
        <w:shd w:val="clear" w:color="auto" w:fill="FFFFFF"/>
        <w:ind w:firstLine="709"/>
        <w:jc w:val="both"/>
        <w:rPr>
          <w:sz w:val="28"/>
          <w:szCs w:val="28"/>
        </w:rPr>
      </w:pPr>
      <w:proofErr w:type="gramStart"/>
      <w:r w:rsidRPr="00C76896">
        <w:rPr>
          <w:sz w:val="28"/>
          <w:szCs w:val="28"/>
        </w:rPr>
        <w:t>д</w:t>
      </w:r>
      <w:proofErr w:type="gramEnd"/>
      <w:r w:rsidRPr="00C76896">
        <w:rPr>
          <w:sz w:val="28"/>
          <w:szCs w:val="28"/>
        </w:rPr>
        <w:t xml:space="preserve">) реализация данного проекта закона потребует дополнительных финансовых затрат, источником которых являются возвращенные в 2023 году средства, перечисленные в 2022 году на указанные цели и неиспользованные </w:t>
      </w:r>
      <w:r w:rsidR="00225E90">
        <w:rPr>
          <w:sz w:val="28"/>
          <w:szCs w:val="28"/>
        </w:rPr>
        <w:br/>
      </w:r>
      <w:r w:rsidRPr="00C76896">
        <w:rPr>
          <w:sz w:val="28"/>
          <w:szCs w:val="28"/>
        </w:rPr>
        <w:t>в связи с невозможностью исполнения договорных обязательств.</w:t>
      </w:r>
    </w:p>
    <w:p w14:paraId="0555C827" w14:textId="77777777" w:rsidR="00D952B3" w:rsidRPr="00C76896" w:rsidRDefault="00D952B3" w:rsidP="00C76896">
      <w:pPr>
        <w:shd w:val="clear" w:color="auto" w:fill="FFFFFF"/>
        <w:tabs>
          <w:tab w:val="left" w:pos="9639"/>
        </w:tabs>
        <w:ind w:firstLine="709"/>
        <w:jc w:val="both"/>
        <w:rPr>
          <w:sz w:val="28"/>
          <w:szCs w:val="28"/>
        </w:rPr>
      </w:pPr>
    </w:p>
    <w:p w14:paraId="46EC2A94" w14:textId="77777777" w:rsidR="00D952B3" w:rsidRPr="00C76896" w:rsidRDefault="00D952B3" w:rsidP="00C76896">
      <w:pPr>
        <w:shd w:val="clear" w:color="auto" w:fill="FFFFFF"/>
        <w:tabs>
          <w:tab w:val="left" w:pos="9639"/>
        </w:tabs>
        <w:ind w:firstLine="709"/>
        <w:jc w:val="both"/>
        <w:rPr>
          <w:sz w:val="28"/>
          <w:szCs w:val="28"/>
        </w:rPr>
      </w:pPr>
    </w:p>
    <w:p w14:paraId="42C5513B" w14:textId="77777777" w:rsidR="00D952B3" w:rsidRPr="00C76896" w:rsidRDefault="00D952B3" w:rsidP="00C76896">
      <w:pPr>
        <w:rPr>
          <w:sz w:val="28"/>
          <w:szCs w:val="28"/>
        </w:rPr>
      </w:pPr>
      <w:r w:rsidRPr="00C76896">
        <w:rPr>
          <w:sz w:val="28"/>
          <w:szCs w:val="28"/>
        </w:rPr>
        <w:br w:type="page"/>
      </w:r>
    </w:p>
    <w:p w14:paraId="26CA106A" w14:textId="77777777" w:rsidR="00D952B3" w:rsidRPr="00225E90" w:rsidRDefault="00D952B3" w:rsidP="00C76896">
      <w:pPr>
        <w:jc w:val="center"/>
      </w:pPr>
      <w:r w:rsidRPr="00225E90">
        <w:lastRenderedPageBreak/>
        <w:t>СРАВНИТЕЛЬНАЯ ТАБЛИЦА</w:t>
      </w:r>
    </w:p>
    <w:p w14:paraId="30E46D07" w14:textId="77777777" w:rsidR="00D952B3" w:rsidRPr="00C76896" w:rsidRDefault="00D952B3" w:rsidP="00C76896">
      <w:pPr>
        <w:jc w:val="center"/>
        <w:rPr>
          <w:sz w:val="28"/>
          <w:szCs w:val="28"/>
        </w:rPr>
      </w:pPr>
      <w:proofErr w:type="gramStart"/>
      <w:r w:rsidRPr="00C76896">
        <w:rPr>
          <w:sz w:val="28"/>
          <w:szCs w:val="28"/>
        </w:rPr>
        <w:t>к</w:t>
      </w:r>
      <w:proofErr w:type="gramEnd"/>
      <w:r w:rsidRPr="00C76896">
        <w:rPr>
          <w:sz w:val="28"/>
          <w:szCs w:val="28"/>
        </w:rPr>
        <w:t xml:space="preserve"> проекту закона Приднестровской Молдавской Республики </w:t>
      </w:r>
    </w:p>
    <w:p w14:paraId="38D6FB32" w14:textId="77777777" w:rsidR="00225E90" w:rsidRDefault="00D952B3" w:rsidP="00C76896">
      <w:pPr>
        <w:jc w:val="center"/>
        <w:rPr>
          <w:sz w:val="28"/>
          <w:szCs w:val="28"/>
        </w:rPr>
      </w:pPr>
      <w:r w:rsidRPr="00C76896">
        <w:rPr>
          <w:sz w:val="28"/>
          <w:szCs w:val="28"/>
        </w:rPr>
        <w:t xml:space="preserve">«О внесении изменений и </w:t>
      </w:r>
      <w:r w:rsidRPr="00225E90">
        <w:rPr>
          <w:sz w:val="28"/>
          <w:szCs w:val="28"/>
        </w:rPr>
        <w:t>дополнений в</w:t>
      </w:r>
      <w:r w:rsidRPr="00C76896">
        <w:rPr>
          <w:sz w:val="28"/>
          <w:szCs w:val="28"/>
        </w:rPr>
        <w:t xml:space="preserve"> Закон </w:t>
      </w:r>
    </w:p>
    <w:p w14:paraId="46377A10" w14:textId="2A6F83B5" w:rsidR="00D952B3" w:rsidRPr="00C76896" w:rsidRDefault="00D952B3" w:rsidP="00C76896">
      <w:pPr>
        <w:jc w:val="center"/>
        <w:rPr>
          <w:sz w:val="28"/>
          <w:szCs w:val="28"/>
        </w:rPr>
      </w:pPr>
      <w:r w:rsidRPr="00C76896">
        <w:rPr>
          <w:sz w:val="28"/>
          <w:szCs w:val="28"/>
        </w:rPr>
        <w:t xml:space="preserve">Приднестровской Молдавской Республики </w:t>
      </w:r>
    </w:p>
    <w:p w14:paraId="59528D74" w14:textId="77777777" w:rsidR="00D952B3" w:rsidRPr="00C76896" w:rsidRDefault="00D952B3" w:rsidP="00C76896">
      <w:pPr>
        <w:jc w:val="center"/>
        <w:rPr>
          <w:sz w:val="28"/>
          <w:szCs w:val="28"/>
        </w:rPr>
      </w:pPr>
      <w:r w:rsidRPr="00C76896">
        <w:rPr>
          <w:sz w:val="28"/>
          <w:szCs w:val="28"/>
        </w:rPr>
        <w:t>«О республиканском бюджете на 2023 год»</w:t>
      </w:r>
    </w:p>
    <w:p w14:paraId="4F098C95" w14:textId="77777777" w:rsidR="00D952B3" w:rsidRPr="00C76896" w:rsidRDefault="00D952B3" w:rsidP="00C76896">
      <w:pPr>
        <w:jc w:val="center"/>
        <w:rPr>
          <w:sz w:val="28"/>
          <w:szCs w:val="28"/>
        </w:rPr>
      </w:pPr>
    </w:p>
    <w:tbl>
      <w:tblPr>
        <w:tblStyle w:val="af1"/>
        <w:tblW w:w="5000" w:type="pct"/>
        <w:tblInd w:w="-318" w:type="dxa"/>
        <w:tblLook w:val="04A0" w:firstRow="1" w:lastRow="0" w:firstColumn="1" w:lastColumn="0" w:noHBand="0" w:noVBand="1"/>
      </w:tblPr>
      <w:tblGrid>
        <w:gridCol w:w="554"/>
        <w:gridCol w:w="4433"/>
        <w:gridCol w:w="4641"/>
      </w:tblGrid>
      <w:tr w:rsidR="00D952B3" w:rsidRPr="00225E90" w14:paraId="41E6CDDA" w14:textId="77777777" w:rsidTr="00A16DCF">
        <w:trPr>
          <w:trHeight w:val="452"/>
        </w:trPr>
        <w:tc>
          <w:tcPr>
            <w:tcW w:w="288" w:type="pct"/>
          </w:tcPr>
          <w:p w14:paraId="3C630A1E" w14:textId="77777777" w:rsidR="00D952B3" w:rsidRPr="00225E90" w:rsidRDefault="00D952B3" w:rsidP="00C76896">
            <w:pPr>
              <w:jc w:val="center"/>
            </w:pPr>
            <w:r w:rsidRPr="00225E90">
              <w:t>№ п/п</w:t>
            </w:r>
          </w:p>
        </w:tc>
        <w:tc>
          <w:tcPr>
            <w:tcW w:w="2302" w:type="pct"/>
            <w:vAlign w:val="center"/>
          </w:tcPr>
          <w:p w14:paraId="3E880082" w14:textId="77777777" w:rsidR="00D952B3" w:rsidRPr="00225E90" w:rsidRDefault="00D952B3" w:rsidP="00C76896">
            <w:pPr>
              <w:jc w:val="center"/>
              <w:rPr>
                <w:b/>
              </w:rPr>
            </w:pPr>
            <w:r w:rsidRPr="00225E90">
              <w:rPr>
                <w:b/>
              </w:rPr>
              <w:t>Действующая редакция</w:t>
            </w:r>
          </w:p>
        </w:tc>
        <w:tc>
          <w:tcPr>
            <w:tcW w:w="2410" w:type="pct"/>
            <w:vAlign w:val="center"/>
          </w:tcPr>
          <w:p w14:paraId="02884C61" w14:textId="77777777" w:rsidR="00D952B3" w:rsidRPr="00225E90" w:rsidRDefault="00D952B3" w:rsidP="00C76896">
            <w:pPr>
              <w:jc w:val="center"/>
              <w:rPr>
                <w:b/>
                <w:kern w:val="36"/>
              </w:rPr>
            </w:pPr>
            <w:r w:rsidRPr="00225E90">
              <w:rPr>
                <w:b/>
              </w:rPr>
              <w:t>Предлагаемая редакция</w:t>
            </w:r>
          </w:p>
        </w:tc>
      </w:tr>
      <w:tr w:rsidR="00D952B3" w:rsidRPr="00225E90" w14:paraId="128F092A" w14:textId="77777777" w:rsidTr="00A16DCF">
        <w:trPr>
          <w:trHeight w:val="2090"/>
        </w:trPr>
        <w:tc>
          <w:tcPr>
            <w:tcW w:w="288" w:type="pct"/>
          </w:tcPr>
          <w:p w14:paraId="4E73E8E8" w14:textId="77777777" w:rsidR="00D952B3" w:rsidRPr="00225E90" w:rsidRDefault="00D952B3" w:rsidP="00C76896">
            <w:pPr>
              <w:ind w:firstLine="22"/>
              <w:jc w:val="both"/>
              <w:rPr>
                <w:bCs/>
              </w:rPr>
            </w:pPr>
            <w:r w:rsidRPr="00225E90">
              <w:rPr>
                <w:bCs/>
              </w:rPr>
              <w:t>1.</w:t>
            </w:r>
          </w:p>
        </w:tc>
        <w:tc>
          <w:tcPr>
            <w:tcW w:w="2302" w:type="pct"/>
          </w:tcPr>
          <w:p w14:paraId="4FBAEC6A" w14:textId="77777777" w:rsidR="00D952B3" w:rsidRPr="00225E90" w:rsidRDefault="00D952B3" w:rsidP="00225E90">
            <w:pPr>
              <w:widowControl w:val="0"/>
              <w:ind w:firstLine="502"/>
              <w:jc w:val="both"/>
              <w:rPr>
                <w:b/>
                <w:bCs/>
              </w:rPr>
            </w:pPr>
            <w:r w:rsidRPr="00225E90">
              <w:rPr>
                <w:b/>
                <w:bCs/>
              </w:rPr>
              <w:t>Статья 1.</w:t>
            </w:r>
          </w:p>
          <w:p w14:paraId="510C7A12" w14:textId="77777777" w:rsidR="00D952B3" w:rsidRPr="00225E90" w:rsidRDefault="00D952B3" w:rsidP="00225E90">
            <w:pPr>
              <w:ind w:firstLine="502"/>
              <w:jc w:val="both"/>
            </w:pPr>
            <w:r w:rsidRPr="00225E90">
              <w:t>Утвердить основные характеристики консолидированного бюджета, в том числе: </w:t>
            </w:r>
          </w:p>
          <w:p w14:paraId="66B3DD07" w14:textId="77777777" w:rsidR="00D952B3" w:rsidRPr="00225E90" w:rsidRDefault="00D952B3" w:rsidP="00225E90">
            <w:pPr>
              <w:ind w:firstLine="502"/>
              <w:jc w:val="both"/>
            </w:pPr>
            <w:proofErr w:type="gramStart"/>
            <w:r w:rsidRPr="00225E90">
              <w:t>а</w:t>
            </w:r>
            <w:proofErr w:type="gramEnd"/>
            <w:r w:rsidRPr="00225E90">
              <w:t>) доходы в сумме 4 076 919 058 рублей; </w:t>
            </w:r>
          </w:p>
          <w:p w14:paraId="1D33433E" w14:textId="77777777" w:rsidR="00D952B3" w:rsidRPr="00225E90" w:rsidRDefault="00D952B3" w:rsidP="00225E90">
            <w:pPr>
              <w:ind w:firstLine="502"/>
              <w:jc w:val="both"/>
            </w:pPr>
            <w:proofErr w:type="gramStart"/>
            <w:r w:rsidRPr="00225E90">
              <w:t>б</w:t>
            </w:r>
            <w:proofErr w:type="gramEnd"/>
            <w:r w:rsidRPr="00225E90">
              <w:t>) предельные расходы в сумме 6 373 041 832 рубля; </w:t>
            </w:r>
          </w:p>
          <w:p w14:paraId="52A75200" w14:textId="77777777" w:rsidR="00D952B3" w:rsidRPr="00225E90" w:rsidRDefault="00D952B3" w:rsidP="00225E90">
            <w:pPr>
              <w:ind w:firstLine="502"/>
              <w:jc w:val="both"/>
            </w:pPr>
            <w:proofErr w:type="gramStart"/>
            <w:r w:rsidRPr="00225E90">
              <w:t>в</w:t>
            </w:r>
            <w:proofErr w:type="gramEnd"/>
            <w:r w:rsidRPr="00225E90">
              <w:t xml:space="preserve">) предельный дефицит в сумме 2 296 122 774 рубля, или </w:t>
            </w:r>
            <w:r w:rsidRPr="00225E90">
              <w:br/>
              <w:t>36,03 процента к предельному размеру расходов.</w:t>
            </w:r>
          </w:p>
        </w:tc>
        <w:tc>
          <w:tcPr>
            <w:tcW w:w="2410" w:type="pct"/>
          </w:tcPr>
          <w:p w14:paraId="7801B7D7" w14:textId="77777777" w:rsidR="00D952B3" w:rsidRPr="00225E90" w:rsidRDefault="00D952B3" w:rsidP="00225E90">
            <w:pPr>
              <w:widowControl w:val="0"/>
              <w:ind w:firstLine="502"/>
              <w:jc w:val="both"/>
              <w:rPr>
                <w:b/>
                <w:bCs/>
              </w:rPr>
            </w:pPr>
            <w:r w:rsidRPr="00225E90">
              <w:rPr>
                <w:b/>
                <w:bCs/>
              </w:rPr>
              <w:t>Статья 1.</w:t>
            </w:r>
          </w:p>
          <w:p w14:paraId="74F6BE3F" w14:textId="77777777" w:rsidR="00D952B3" w:rsidRPr="00225E90" w:rsidRDefault="00D952B3" w:rsidP="00225E90">
            <w:pPr>
              <w:ind w:firstLine="502"/>
              <w:jc w:val="both"/>
            </w:pPr>
            <w:r w:rsidRPr="00225E90">
              <w:t>Утвердить основные характеристики консолидированного бюджета, в том числе: </w:t>
            </w:r>
          </w:p>
          <w:p w14:paraId="38ED5C91" w14:textId="77777777" w:rsidR="00D952B3" w:rsidRPr="00225E90" w:rsidRDefault="00D952B3" w:rsidP="00225E90">
            <w:pPr>
              <w:ind w:firstLine="502"/>
              <w:jc w:val="both"/>
            </w:pPr>
            <w:proofErr w:type="gramStart"/>
            <w:r w:rsidRPr="00225E90">
              <w:t>а</w:t>
            </w:r>
            <w:proofErr w:type="gramEnd"/>
            <w:r w:rsidRPr="00225E90">
              <w:t xml:space="preserve">) доходы в сумме </w:t>
            </w:r>
            <w:r w:rsidRPr="00225E90">
              <w:rPr>
                <w:b/>
              </w:rPr>
              <w:t>4 083 714 778</w:t>
            </w:r>
            <w:r w:rsidRPr="00225E90">
              <w:t xml:space="preserve"> рублей; </w:t>
            </w:r>
          </w:p>
          <w:p w14:paraId="0504ECE3" w14:textId="77777777" w:rsidR="00D952B3" w:rsidRPr="00225E90" w:rsidRDefault="00D952B3" w:rsidP="00225E90">
            <w:pPr>
              <w:ind w:firstLine="502"/>
              <w:jc w:val="both"/>
            </w:pPr>
            <w:proofErr w:type="gramStart"/>
            <w:r w:rsidRPr="00225E90">
              <w:t>б</w:t>
            </w:r>
            <w:proofErr w:type="gramEnd"/>
            <w:r w:rsidRPr="00225E90">
              <w:t xml:space="preserve">) предельные расходы в сумме </w:t>
            </w:r>
            <w:r w:rsidRPr="00225E90">
              <w:rPr>
                <w:b/>
              </w:rPr>
              <w:t>6 379 837 552</w:t>
            </w:r>
            <w:r w:rsidRPr="00225E90">
              <w:t xml:space="preserve"> рубля; </w:t>
            </w:r>
          </w:p>
          <w:p w14:paraId="29007B83" w14:textId="77777777" w:rsidR="00D952B3" w:rsidRPr="00225E90" w:rsidRDefault="00D952B3" w:rsidP="00225E90">
            <w:pPr>
              <w:ind w:firstLine="502"/>
              <w:jc w:val="both"/>
            </w:pPr>
            <w:proofErr w:type="gramStart"/>
            <w:r w:rsidRPr="00225E90">
              <w:t>в</w:t>
            </w:r>
            <w:proofErr w:type="gramEnd"/>
            <w:r w:rsidRPr="00225E90">
              <w:t xml:space="preserve">) предельный дефицит в сумме 2 296 122 774 рубля, или </w:t>
            </w:r>
            <w:r w:rsidRPr="00225E90">
              <w:rPr>
                <w:b/>
              </w:rPr>
              <w:t xml:space="preserve">35,99 </w:t>
            </w:r>
            <w:r w:rsidRPr="00225E90">
              <w:t>процента к предельному размеру расходов.</w:t>
            </w:r>
          </w:p>
        </w:tc>
      </w:tr>
      <w:tr w:rsidR="00D952B3" w:rsidRPr="00225E90" w14:paraId="0A1AD436" w14:textId="77777777" w:rsidTr="00A16DCF">
        <w:trPr>
          <w:trHeight w:val="3174"/>
        </w:trPr>
        <w:tc>
          <w:tcPr>
            <w:tcW w:w="288" w:type="pct"/>
          </w:tcPr>
          <w:p w14:paraId="145F490E" w14:textId="77777777" w:rsidR="00D952B3" w:rsidRPr="00225E90" w:rsidRDefault="00D952B3" w:rsidP="00C76896">
            <w:pPr>
              <w:jc w:val="both"/>
              <w:rPr>
                <w:bCs/>
              </w:rPr>
            </w:pPr>
            <w:r w:rsidRPr="00225E90">
              <w:rPr>
                <w:bCs/>
              </w:rPr>
              <w:t>2.</w:t>
            </w:r>
          </w:p>
        </w:tc>
        <w:tc>
          <w:tcPr>
            <w:tcW w:w="2302" w:type="pct"/>
          </w:tcPr>
          <w:p w14:paraId="26826BCA" w14:textId="77777777" w:rsidR="00D952B3" w:rsidRPr="00225E90" w:rsidRDefault="00D952B3" w:rsidP="00225E90">
            <w:pPr>
              <w:ind w:firstLine="502"/>
              <w:jc w:val="both"/>
              <w:rPr>
                <w:b/>
              </w:rPr>
            </w:pPr>
            <w:r w:rsidRPr="00225E90">
              <w:rPr>
                <w:b/>
              </w:rPr>
              <w:t>Статья 2.</w:t>
            </w:r>
          </w:p>
          <w:p w14:paraId="746DE5B8" w14:textId="77777777" w:rsidR="00D952B3" w:rsidRPr="00225E90" w:rsidRDefault="00D952B3" w:rsidP="00225E90">
            <w:pPr>
              <w:ind w:firstLine="502"/>
              <w:jc w:val="both"/>
            </w:pPr>
            <w:r w:rsidRPr="00225E90">
              <w:rPr>
                <w:rFonts w:eastAsiaTheme="minorHAnsi"/>
              </w:rPr>
              <w:t>1</w:t>
            </w:r>
            <w:r w:rsidRPr="00225E90">
              <w:t xml:space="preserve">. Утвердить основные характеристики республиканского бюджета, в том числе: </w:t>
            </w:r>
          </w:p>
          <w:p w14:paraId="3712ACAB" w14:textId="77777777" w:rsidR="00D952B3" w:rsidRPr="00225E90" w:rsidRDefault="00D952B3" w:rsidP="00225E90">
            <w:pPr>
              <w:ind w:firstLine="502"/>
              <w:jc w:val="both"/>
            </w:pPr>
            <w:proofErr w:type="gramStart"/>
            <w:r w:rsidRPr="00225E90">
              <w:t>а</w:t>
            </w:r>
            <w:proofErr w:type="gramEnd"/>
            <w:r w:rsidRPr="00225E90">
              <w:t xml:space="preserve">) доходы в сумме </w:t>
            </w:r>
            <w:r w:rsidRPr="00225E90">
              <w:rPr>
                <w:bCs/>
              </w:rPr>
              <w:t>2 599 598 798 рублей</w:t>
            </w:r>
            <w:r w:rsidRPr="00225E90">
              <w:t xml:space="preserve"> согласно Приложению № 1 к настоящему Закону; </w:t>
            </w:r>
          </w:p>
          <w:p w14:paraId="6276FA74" w14:textId="77777777" w:rsidR="00D952B3" w:rsidRPr="00225E90" w:rsidRDefault="00D952B3" w:rsidP="00225E90">
            <w:pPr>
              <w:ind w:firstLine="502"/>
              <w:jc w:val="both"/>
            </w:pPr>
            <w:proofErr w:type="gramStart"/>
            <w:r w:rsidRPr="00225E90">
              <w:t>б</w:t>
            </w:r>
            <w:proofErr w:type="gramEnd"/>
            <w:r w:rsidRPr="00225E90">
              <w:t xml:space="preserve">) предельные расходы в сумме </w:t>
            </w:r>
            <w:r w:rsidRPr="00225E90">
              <w:rPr>
                <w:bCs/>
              </w:rPr>
              <w:t>4 895 721 572 рубля</w:t>
            </w:r>
            <w:r w:rsidRPr="00225E90">
              <w:t xml:space="preserve"> согласно Приложению № 2 к настоящему Закону; </w:t>
            </w:r>
          </w:p>
          <w:p w14:paraId="09732848" w14:textId="77777777" w:rsidR="00D952B3" w:rsidRPr="00225E90" w:rsidRDefault="00D952B3" w:rsidP="00225E90">
            <w:pPr>
              <w:ind w:firstLine="502"/>
              <w:jc w:val="both"/>
            </w:pPr>
            <w:proofErr w:type="gramStart"/>
            <w:r w:rsidRPr="00225E90">
              <w:t>в</w:t>
            </w:r>
            <w:proofErr w:type="gramEnd"/>
            <w:r w:rsidRPr="00225E90">
              <w:t xml:space="preserve">) дефицит в сумме </w:t>
            </w:r>
            <w:r w:rsidRPr="00225E90">
              <w:rPr>
                <w:bCs/>
              </w:rPr>
              <w:t>2 296 122 774</w:t>
            </w:r>
            <w:r w:rsidRPr="00225E90">
              <w:t xml:space="preserve"> рубля, или </w:t>
            </w:r>
            <w:r w:rsidRPr="00225E90">
              <w:rPr>
                <w:bCs/>
              </w:rPr>
              <w:t>46,9</w:t>
            </w:r>
            <w:r w:rsidRPr="00225E90">
              <w:t xml:space="preserve"> процента к расходам.</w:t>
            </w:r>
          </w:p>
          <w:p w14:paraId="21DD1A77" w14:textId="77777777" w:rsidR="00D952B3" w:rsidRPr="00225E90" w:rsidRDefault="00D952B3" w:rsidP="00225E90">
            <w:pPr>
              <w:ind w:firstLine="502"/>
              <w:jc w:val="both"/>
            </w:pPr>
            <w:r w:rsidRPr="00225E90">
              <w:t>…</w:t>
            </w:r>
          </w:p>
        </w:tc>
        <w:tc>
          <w:tcPr>
            <w:tcW w:w="2410" w:type="pct"/>
          </w:tcPr>
          <w:p w14:paraId="3A4D0592" w14:textId="77777777" w:rsidR="00D952B3" w:rsidRPr="00225E90" w:rsidRDefault="00D952B3" w:rsidP="00225E90">
            <w:pPr>
              <w:ind w:firstLine="502"/>
              <w:jc w:val="both"/>
              <w:rPr>
                <w:b/>
              </w:rPr>
            </w:pPr>
            <w:r w:rsidRPr="00225E90">
              <w:rPr>
                <w:b/>
              </w:rPr>
              <w:t>Статья 2.</w:t>
            </w:r>
          </w:p>
          <w:p w14:paraId="37DB90AD" w14:textId="77777777" w:rsidR="00D952B3" w:rsidRPr="00225E90" w:rsidRDefault="00D952B3" w:rsidP="00225E90">
            <w:pPr>
              <w:ind w:firstLine="502"/>
              <w:jc w:val="both"/>
            </w:pPr>
            <w:r w:rsidRPr="00225E90">
              <w:t xml:space="preserve">1. Утвердить основные характеристики республиканского бюджета, в том числе: </w:t>
            </w:r>
          </w:p>
          <w:p w14:paraId="7D4A0021" w14:textId="77777777" w:rsidR="00D952B3" w:rsidRPr="00225E90" w:rsidRDefault="00D952B3" w:rsidP="00225E90">
            <w:pPr>
              <w:ind w:firstLine="502"/>
              <w:jc w:val="both"/>
            </w:pPr>
            <w:proofErr w:type="gramStart"/>
            <w:r w:rsidRPr="00225E90">
              <w:t>а</w:t>
            </w:r>
            <w:proofErr w:type="gramEnd"/>
            <w:r w:rsidRPr="00225E90">
              <w:t xml:space="preserve">) доходы в сумме </w:t>
            </w:r>
            <w:r w:rsidRPr="00225E90">
              <w:rPr>
                <w:b/>
                <w:bCs/>
              </w:rPr>
              <w:t>2 606 394 518</w:t>
            </w:r>
            <w:r w:rsidRPr="00225E90">
              <w:t xml:space="preserve"> рублей согласно Приложению № 1 к настоящему Закону; </w:t>
            </w:r>
          </w:p>
          <w:p w14:paraId="1AF3F68A" w14:textId="77777777" w:rsidR="00D952B3" w:rsidRPr="00225E90" w:rsidRDefault="00D952B3" w:rsidP="00225E90">
            <w:pPr>
              <w:ind w:firstLine="502"/>
              <w:jc w:val="both"/>
            </w:pPr>
            <w:proofErr w:type="gramStart"/>
            <w:r w:rsidRPr="00225E90">
              <w:t>б</w:t>
            </w:r>
            <w:proofErr w:type="gramEnd"/>
            <w:r w:rsidRPr="00225E90">
              <w:t xml:space="preserve">) предельные расходы в сумме </w:t>
            </w:r>
            <w:r w:rsidRPr="00225E90">
              <w:rPr>
                <w:b/>
                <w:bCs/>
              </w:rPr>
              <w:t>4 902 517 292</w:t>
            </w:r>
            <w:r w:rsidRPr="00225E90">
              <w:t xml:space="preserve"> рубля согласно Приложению № 2 к настоящему Закону; </w:t>
            </w:r>
          </w:p>
          <w:p w14:paraId="1C45CC0D" w14:textId="77777777" w:rsidR="00D952B3" w:rsidRPr="00225E90" w:rsidRDefault="00D952B3" w:rsidP="00225E90">
            <w:pPr>
              <w:ind w:firstLine="502"/>
              <w:jc w:val="both"/>
              <w:rPr>
                <w:b/>
              </w:rPr>
            </w:pPr>
            <w:proofErr w:type="gramStart"/>
            <w:r w:rsidRPr="00225E90">
              <w:t>в</w:t>
            </w:r>
            <w:proofErr w:type="gramEnd"/>
            <w:r w:rsidRPr="00225E90">
              <w:t xml:space="preserve">) дефицит в сумме 2 296 122 774 рубля, или </w:t>
            </w:r>
            <w:r w:rsidRPr="00225E90">
              <w:rPr>
                <w:b/>
                <w:bCs/>
              </w:rPr>
              <w:t>46,84</w:t>
            </w:r>
            <w:r w:rsidRPr="00225E90">
              <w:t xml:space="preserve"> процента к расходам.</w:t>
            </w:r>
          </w:p>
          <w:p w14:paraId="3CB1BFE0" w14:textId="77777777" w:rsidR="00D952B3" w:rsidRPr="00225E90" w:rsidRDefault="00D952B3" w:rsidP="00225E90">
            <w:pPr>
              <w:ind w:firstLine="502"/>
              <w:jc w:val="both"/>
            </w:pPr>
            <w:r w:rsidRPr="00225E90">
              <w:t>…</w:t>
            </w:r>
          </w:p>
        </w:tc>
      </w:tr>
      <w:tr w:rsidR="00D952B3" w:rsidRPr="00225E90" w14:paraId="630A75C4" w14:textId="77777777" w:rsidTr="00A16DCF">
        <w:trPr>
          <w:trHeight w:val="3174"/>
        </w:trPr>
        <w:tc>
          <w:tcPr>
            <w:tcW w:w="288" w:type="pct"/>
          </w:tcPr>
          <w:p w14:paraId="424BDB4E" w14:textId="77777777" w:rsidR="00D952B3" w:rsidRPr="00225E90" w:rsidRDefault="00D952B3" w:rsidP="00C76896">
            <w:pPr>
              <w:jc w:val="both"/>
              <w:rPr>
                <w:bCs/>
              </w:rPr>
            </w:pPr>
            <w:r w:rsidRPr="00225E90">
              <w:rPr>
                <w:bCs/>
              </w:rPr>
              <w:t>3.</w:t>
            </w:r>
          </w:p>
        </w:tc>
        <w:tc>
          <w:tcPr>
            <w:tcW w:w="2302" w:type="pct"/>
          </w:tcPr>
          <w:p w14:paraId="7329284F" w14:textId="77777777" w:rsidR="00D952B3" w:rsidRPr="00225E90" w:rsidRDefault="00D952B3" w:rsidP="00225E90">
            <w:pPr>
              <w:ind w:firstLine="502"/>
              <w:jc w:val="both"/>
              <w:rPr>
                <w:b/>
              </w:rPr>
            </w:pPr>
            <w:r w:rsidRPr="00225E90">
              <w:rPr>
                <w:b/>
              </w:rPr>
              <w:t>Статья 24.</w:t>
            </w:r>
          </w:p>
          <w:p w14:paraId="0CFC4AE6" w14:textId="77777777" w:rsidR="00D952B3" w:rsidRPr="00225E90" w:rsidRDefault="00D952B3" w:rsidP="00225E90">
            <w:pPr>
              <w:ind w:firstLine="502"/>
              <w:jc w:val="both"/>
              <w:rPr>
                <w:b/>
              </w:rPr>
            </w:pPr>
            <w:r w:rsidRPr="00225E90">
              <w:rPr>
                <w:b/>
              </w:rPr>
              <w:t>Отсутствует.</w:t>
            </w:r>
          </w:p>
          <w:p w14:paraId="45D2181F" w14:textId="77777777" w:rsidR="00D952B3" w:rsidRPr="00225E90" w:rsidRDefault="00D952B3" w:rsidP="00225E90">
            <w:pPr>
              <w:ind w:firstLine="502"/>
              <w:jc w:val="both"/>
              <w:rPr>
                <w:bCs/>
              </w:rPr>
            </w:pPr>
          </w:p>
          <w:p w14:paraId="27F42A71" w14:textId="77777777" w:rsidR="00D952B3" w:rsidRPr="00225E90" w:rsidRDefault="00D952B3" w:rsidP="00225E90">
            <w:pPr>
              <w:ind w:firstLine="502"/>
              <w:jc w:val="both"/>
              <w:rPr>
                <w:bCs/>
              </w:rPr>
            </w:pPr>
          </w:p>
          <w:p w14:paraId="5D0CE7F9" w14:textId="77777777" w:rsidR="00D952B3" w:rsidRPr="00225E90" w:rsidRDefault="00D952B3" w:rsidP="00225E90">
            <w:pPr>
              <w:ind w:firstLine="502"/>
              <w:jc w:val="both"/>
              <w:rPr>
                <w:bCs/>
              </w:rPr>
            </w:pPr>
          </w:p>
          <w:p w14:paraId="532C1AC4" w14:textId="77777777" w:rsidR="00D952B3" w:rsidRPr="00225E90" w:rsidRDefault="00D952B3" w:rsidP="00225E90">
            <w:pPr>
              <w:ind w:firstLine="502"/>
              <w:jc w:val="both"/>
              <w:rPr>
                <w:bCs/>
              </w:rPr>
            </w:pPr>
          </w:p>
          <w:p w14:paraId="5E0BACD7" w14:textId="77777777" w:rsidR="00D952B3" w:rsidRPr="00225E90" w:rsidRDefault="00D952B3" w:rsidP="00225E90">
            <w:pPr>
              <w:ind w:firstLine="502"/>
              <w:jc w:val="both"/>
              <w:rPr>
                <w:bCs/>
              </w:rPr>
            </w:pPr>
          </w:p>
          <w:p w14:paraId="00F29391" w14:textId="77777777" w:rsidR="00D952B3" w:rsidRPr="00225E90" w:rsidRDefault="00D952B3" w:rsidP="00225E90">
            <w:pPr>
              <w:ind w:firstLine="502"/>
              <w:jc w:val="both"/>
              <w:rPr>
                <w:bCs/>
              </w:rPr>
            </w:pPr>
          </w:p>
          <w:p w14:paraId="7513E4E2" w14:textId="77777777" w:rsidR="00D952B3" w:rsidRPr="00225E90" w:rsidRDefault="00D952B3" w:rsidP="00225E90">
            <w:pPr>
              <w:ind w:firstLine="502"/>
              <w:jc w:val="both"/>
              <w:rPr>
                <w:bCs/>
              </w:rPr>
            </w:pPr>
          </w:p>
          <w:p w14:paraId="1740AFAF" w14:textId="77777777" w:rsidR="00D952B3" w:rsidRPr="00225E90" w:rsidRDefault="00D952B3" w:rsidP="00225E90">
            <w:pPr>
              <w:ind w:firstLine="502"/>
              <w:jc w:val="both"/>
              <w:rPr>
                <w:bCs/>
              </w:rPr>
            </w:pPr>
          </w:p>
          <w:p w14:paraId="56F46330" w14:textId="77777777" w:rsidR="00D952B3" w:rsidRPr="00225E90" w:rsidRDefault="00D952B3" w:rsidP="00225E90">
            <w:pPr>
              <w:ind w:firstLine="502"/>
              <w:jc w:val="both"/>
              <w:rPr>
                <w:bCs/>
              </w:rPr>
            </w:pPr>
          </w:p>
          <w:p w14:paraId="788E0FB0" w14:textId="77777777" w:rsidR="00D952B3" w:rsidRPr="00225E90" w:rsidRDefault="00D952B3" w:rsidP="00225E90">
            <w:pPr>
              <w:ind w:firstLine="502"/>
              <w:jc w:val="both"/>
              <w:rPr>
                <w:bCs/>
              </w:rPr>
            </w:pPr>
          </w:p>
          <w:p w14:paraId="7CFCB850" w14:textId="77777777" w:rsidR="00D952B3" w:rsidRPr="00225E90" w:rsidRDefault="00D952B3" w:rsidP="00225E90">
            <w:pPr>
              <w:ind w:firstLine="502"/>
              <w:jc w:val="both"/>
              <w:rPr>
                <w:bCs/>
              </w:rPr>
            </w:pPr>
            <w:r w:rsidRPr="00225E90">
              <w:rPr>
                <w:bCs/>
              </w:rPr>
              <w:t>В 2023 году Фонд государственного резерва Приднестровской Молдавской Республики формируется за счет следующих источников:</w:t>
            </w:r>
          </w:p>
          <w:p w14:paraId="0637CC21" w14:textId="77777777" w:rsidR="00D952B3" w:rsidRPr="00225E90" w:rsidRDefault="00D952B3" w:rsidP="00225E90">
            <w:pPr>
              <w:ind w:firstLine="502"/>
              <w:jc w:val="both"/>
              <w:rPr>
                <w:bCs/>
              </w:rPr>
            </w:pPr>
            <w:proofErr w:type="gramStart"/>
            <w:r w:rsidRPr="00225E90">
              <w:rPr>
                <w:bCs/>
              </w:rPr>
              <w:t>а</w:t>
            </w:r>
            <w:proofErr w:type="gramEnd"/>
            <w:r w:rsidRPr="00225E90">
              <w:rPr>
                <w:bCs/>
              </w:rPr>
              <w:t xml:space="preserve">) доходы, полученные от размещения средств Фонда </w:t>
            </w:r>
            <w:r w:rsidRPr="00225E90">
              <w:rPr>
                <w:bCs/>
              </w:rPr>
              <w:lastRenderedPageBreak/>
              <w:t>государственного резерва Приднестровской Молдавской Республики;</w:t>
            </w:r>
          </w:p>
          <w:p w14:paraId="259EB33B" w14:textId="77777777" w:rsidR="00D952B3" w:rsidRPr="00225E90" w:rsidRDefault="00D952B3" w:rsidP="00225E90">
            <w:pPr>
              <w:ind w:firstLine="502"/>
              <w:jc w:val="both"/>
              <w:rPr>
                <w:bCs/>
              </w:rPr>
            </w:pPr>
            <w:proofErr w:type="gramStart"/>
            <w:r w:rsidRPr="00225E90">
              <w:rPr>
                <w:bCs/>
              </w:rPr>
              <w:t>б</w:t>
            </w:r>
            <w:proofErr w:type="gramEnd"/>
            <w:r w:rsidRPr="00225E90">
              <w:rPr>
                <w:bCs/>
              </w:rPr>
              <w:t>)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14:paraId="544E9C79" w14:textId="77777777" w:rsidR="00D952B3" w:rsidRPr="00225E90" w:rsidRDefault="00D952B3" w:rsidP="00225E90">
            <w:pPr>
              <w:ind w:firstLine="502"/>
              <w:jc w:val="both"/>
              <w:rPr>
                <w:b/>
              </w:rPr>
            </w:pPr>
            <w:proofErr w:type="gramStart"/>
            <w:r w:rsidRPr="00225E90">
              <w:rPr>
                <w:b/>
              </w:rPr>
              <w:t>в</w:t>
            </w:r>
            <w:proofErr w:type="gramEnd"/>
            <w:r w:rsidRPr="00225E90">
              <w:rPr>
                <w:b/>
              </w:rPr>
              <w:t>) отсутствует.</w:t>
            </w:r>
          </w:p>
          <w:p w14:paraId="66D5B714" w14:textId="77777777" w:rsidR="00D952B3" w:rsidRPr="00225E90" w:rsidRDefault="00D952B3" w:rsidP="00225E90">
            <w:pPr>
              <w:ind w:firstLine="502"/>
              <w:jc w:val="both"/>
              <w:rPr>
                <w:bCs/>
              </w:rPr>
            </w:pPr>
          </w:p>
          <w:p w14:paraId="2FDD7466" w14:textId="77777777" w:rsidR="00D952B3" w:rsidRPr="00225E90" w:rsidRDefault="00D952B3" w:rsidP="00225E90">
            <w:pPr>
              <w:ind w:firstLine="502"/>
              <w:jc w:val="both"/>
              <w:rPr>
                <w:bCs/>
              </w:rPr>
            </w:pPr>
          </w:p>
          <w:p w14:paraId="5DC749BD" w14:textId="77777777" w:rsidR="00D952B3" w:rsidRPr="00225E90" w:rsidRDefault="00D952B3" w:rsidP="00225E90">
            <w:pPr>
              <w:ind w:firstLine="502"/>
              <w:jc w:val="both"/>
              <w:rPr>
                <w:bCs/>
              </w:rPr>
            </w:pPr>
          </w:p>
          <w:p w14:paraId="4164CBF3" w14:textId="77777777" w:rsidR="00D952B3" w:rsidRPr="00225E90" w:rsidRDefault="00D952B3" w:rsidP="00225E90">
            <w:pPr>
              <w:ind w:firstLine="502"/>
              <w:jc w:val="both"/>
              <w:rPr>
                <w:bCs/>
              </w:rPr>
            </w:pPr>
          </w:p>
          <w:p w14:paraId="52F0FF85" w14:textId="77777777" w:rsidR="00D952B3" w:rsidRPr="00225E90" w:rsidRDefault="00D952B3" w:rsidP="00225E90">
            <w:pPr>
              <w:ind w:firstLine="502"/>
              <w:jc w:val="both"/>
              <w:rPr>
                <w:bCs/>
              </w:rPr>
            </w:pPr>
          </w:p>
          <w:p w14:paraId="02876DC8" w14:textId="77777777" w:rsidR="00D952B3" w:rsidRPr="00225E90" w:rsidRDefault="00D952B3" w:rsidP="00225E90">
            <w:pPr>
              <w:ind w:firstLine="502"/>
              <w:jc w:val="both"/>
              <w:rPr>
                <w:bCs/>
              </w:rPr>
            </w:pPr>
          </w:p>
          <w:p w14:paraId="208B4AAE" w14:textId="77777777" w:rsidR="00D952B3" w:rsidRPr="00225E90" w:rsidRDefault="00D952B3" w:rsidP="00225E90">
            <w:pPr>
              <w:ind w:firstLine="502"/>
              <w:jc w:val="both"/>
              <w:rPr>
                <w:bCs/>
              </w:rPr>
            </w:pPr>
          </w:p>
          <w:p w14:paraId="1ABCB175" w14:textId="77777777" w:rsidR="00D952B3" w:rsidRPr="00225E90" w:rsidRDefault="00D952B3" w:rsidP="00225E90">
            <w:pPr>
              <w:ind w:firstLine="502"/>
              <w:jc w:val="both"/>
              <w:rPr>
                <w:bCs/>
              </w:rPr>
            </w:pPr>
          </w:p>
          <w:p w14:paraId="53F0A17B" w14:textId="77777777" w:rsidR="00D952B3" w:rsidRPr="00225E90" w:rsidRDefault="00D952B3" w:rsidP="00225E90">
            <w:pPr>
              <w:ind w:firstLine="502"/>
              <w:jc w:val="both"/>
              <w:rPr>
                <w:bCs/>
              </w:rPr>
            </w:pPr>
          </w:p>
          <w:p w14:paraId="516FCC91" w14:textId="77777777" w:rsidR="00D952B3" w:rsidRPr="00225E90" w:rsidRDefault="00D952B3" w:rsidP="00225E90">
            <w:pPr>
              <w:ind w:firstLine="502"/>
              <w:jc w:val="both"/>
              <w:rPr>
                <w:bCs/>
              </w:rPr>
            </w:pPr>
          </w:p>
          <w:p w14:paraId="4907AB32" w14:textId="77777777" w:rsidR="00D952B3" w:rsidRPr="00225E90" w:rsidRDefault="00D952B3" w:rsidP="00225E90">
            <w:pPr>
              <w:ind w:firstLine="502"/>
              <w:jc w:val="both"/>
              <w:rPr>
                <w:bCs/>
              </w:rPr>
            </w:pPr>
          </w:p>
          <w:p w14:paraId="463F72CF" w14:textId="77777777" w:rsidR="00D952B3" w:rsidRPr="00225E90" w:rsidRDefault="00D952B3" w:rsidP="00225E90">
            <w:pPr>
              <w:ind w:firstLine="502"/>
              <w:jc w:val="both"/>
              <w:rPr>
                <w:bCs/>
              </w:rPr>
            </w:pPr>
          </w:p>
          <w:p w14:paraId="0B243A48" w14:textId="77777777" w:rsidR="00D952B3" w:rsidRPr="00225E90" w:rsidRDefault="00D952B3" w:rsidP="00225E90">
            <w:pPr>
              <w:ind w:firstLine="502"/>
              <w:jc w:val="both"/>
              <w:rPr>
                <w:b/>
              </w:rPr>
            </w:pPr>
            <w:r w:rsidRPr="00225E90">
              <w:rPr>
                <w:bCs/>
              </w:rPr>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p>
        </w:tc>
        <w:tc>
          <w:tcPr>
            <w:tcW w:w="2410" w:type="pct"/>
          </w:tcPr>
          <w:p w14:paraId="07DC8FC9" w14:textId="77777777" w:rsidR="00D952B3" w:rsidRPr="00225E90" w:rsidRDefault="00D952B3" w:rsidP="00225E90">
            <w:pPr>
              <w:ind w:firstLine="502"/>
              <w:jc w:val="both"/>
              <w:rPr>
                <w:b/>
              </w:rPr>
            </w:pPr>
            <w:r w:rsidRPr="00225E90">
              <w:rPr>
                <w:b/>
              </w:rPr>
              <w:lastRenderedPageBreak/>
              <w:t>Статья 24.</w:t>
            </w:r>
          </w:p>
          <w:p w14:paraId="3384CB44" w14:textId="77777777" w:rsidR="00D952B3" w:rsidRPr="00225E90" w:rsidRDefault="00D952B3" w:rsidP="00225E90">
            <w:pPr>
              <w:ind w:firstLine="502"/>
              <w:jc w:val="both"/>
              <w:rPr>
                <w:b/>
                <w:bCs/>
                <w:spacing w:val="-4"/>
              </w:rPr>
            </w:pPr>
            <w:r w:rsidRPr="00225E90">
              <w:rPr>
                <w:b/>
                <w:bCs/>
                <w:spacing w:val="-4"/>
              </w:rPr>
              <w:t>У</w:t>
            </w:r>
            <w:r w:rsidRPr="00225E90">
              <w:rPr>
                <w:b/>
                <w:bCs/>
                <w:spacing w:val="-6"/>
              </w:rPr>
              <w:t>твердить основные характеристики</w:t>
            </w:r>
            <w:r w:rsidRPr="00225E90">
              <w:rPr>
                <w:b/>
                <w:bCs/>
                <w:spacing w:val="-4"/>
              </w:rPr>
              <w:t xml:space="preserve"> Фонда государственного резерва Приднестровской Молдавской Республики, а также источники формирования и направления расходования средств согласно Приложению № 2.31 к настоящему Закону, в том числе:</w:t>
            </w:r>
          </w:p>
          <w:p w14:paraId="0876C0DB" w14:textId="77777777" w:rsidR="00D952B3" w:rsidRPr="00225E90" w:rsidRDefault="00D952B3" w:rsidP="00225E90">
            <w:pPr>
              <w:ind w:firstLine="502"/>
              <w:jc w:val="both"/>
              <w:rPr>
                <w:b/>
                <w:bCs/>
              </w:rPr>
            </w:pPr>
            <w:proofErr w:type="gramStart"/>
            <w:r w:rsidRPr="00225E90">
              <w:rPr>
                <w:b/>
                <w:bCs/>
              </w:rPr>
              <w:t>а</w:t>
            </w:r>
            <w:proofErr w:type="gramEnd"/>
            <w:r w:rsidRPr="00225E90">
              <w:rPr>
                <w:b/>
                <w:bCs/>
              </w:rPr>
              <w:t>) доходы в сумме 6 795 720 рублей;</w:t>
            </w:r>
          </w:p>
          <w:p w14:paraId="4ED13A2B" w14:textId="77777777" w:rsidR="00D952B3" w:rsidRPr="00225E90" w:rsidRDefault="00D952B3" w:rsidP="00225E90">
            <w:pPr>
              <w:ind w:firstLine="502"/>
              <w:jc w:val="both"/>
              <w:rPr>
                <w:b/>
                <w:bCs/>
              </w:rPr>
            </w:pPr>
            <w:proofErr w:type="gramStart"/>
            <w:r w:rsidRPr="00225E90">
              <w:rPr>
                <w:b/>
                <w:bCs/>
              </w:rPr>
              <w:t>б</w:t>
            </w:r>
            <w:proofErr w:type="gramEnd"/>
            <w:r w:rsidRPr="00225E90">
              <w:rPr>
                <w:b/>
                <w:bCs/>
              </w:rPr>
              <w:t>) расходы в сумме 6 795 720 рублей.</w:t>
            </w:r>
          </w:p>
          <w:p w14:paraId="3DFDCDA4" w14:textId="77777777" w:rsidR="00225E90" w:rsidRDefault="00225E90" w:rsidP="00225E90">
            <w:pPr>
              <w:ind w:firstLine="502"/>
              <w:jc w:val="both"/>
            </w:pPr>
          </w:p>
          <w:p w14:paraId="4BB16EB1" w14:textId="77777777" w:rsidR="00D952B3" w:rsidRPr="00225E90" w:rsidRDefault="00D952B3" w:rsidP="00225E90">
            <w:pPr>
              <w:ind w:firstLine="502"/>
              <w:jc w:val="both"/>
            </w:pPr>
            <w:r w:rsidRPr="00225E90">
              <w:t>В 2023 году Фонд государственного резерва Приднестровской Молдавской Республики формируется за счет следующих источников:</w:t>
            </w:r>
          </w:p>
          <w:p w14:paraId="52642F60" w14:textId="77777777" w:rsidR="00D952B3" w:rsidRPr="00225E90" w:rsidRDefault="00D952B3" w:rsidP="00225E90">
            <w:pPr>
              <w:ind w:firstLine="502"/>
              <w:jc w:val="both"/>
            </w:pPr>
            <w:proofErr w:type="gramStart"/>
            <w:r w:rsidRPr="00225E90">
              <w:t>а</w:t>
            </w:r>
            <w:proofErr w:type="gramEnd"/>
            <w:r w:rsidRPr="00225E90">
              <w:t xml:space="preserve">) доходы, полученные от размещения средств Фонда государственного резерва </w:t>
            </w:r>
            <w:r w:rsidRPr="00225E90">
              <w:lastRenderedPageBreak/>
              <w:t>Приднестровской Молдавской Республики;</w:t>
            </w:r>
          </w:p>
          <w:p w14:paraId="687A4D9D" w14:textId="77777777" w:rsidR="00D952B3" w:rsidRDefault="00D952B3" w:rsidP="00225E90">
            <w:pPr>
              <w:ind w:firstLine="502"/>
              <w:jc w:val="both"/>
            </w:pPr>
            <w:proofErr w:type="gramStart"/>
            <w:r w:rsidRPr="00225E90">
              <w:t>б</w:t>
            </w:r>
            <w:proofErr w:type="gramEnd"/>
            <w:r w:rsidRPr="00225E90">
              <w:t>)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14:paraId="131C88BB" w14:textId="77777777" w:rsidR="00225E90" w:rsidRDefault="00225E90" w:rsidP="00225E90">
            <w:pPr>
              <w:ind w:firstLine="502"/>
              <w:jc w:val="both"/>
            </w:pPr>
          </w:p>
          <w:p w14:paraId="112F9BA1" w14:textId="77777777" w:rsidR="00DB1CAB" w:rsidRPr="00225E90" w:rsidRDefault="00DB1CAB" w:rsidP="00225E90">
            <w:pPr>
              <w:ind w:firstLine="502"/>
              <w:jc w:val="both"/>
            </w:pPr>
          </w:p>
          <w:p w14:paraId="370074C6" w14:textId="1BD42E9B" w:rsidR="00D952B3" w:rsidRPr="00225E90" w:rsidRDefault="00D952B3" w:rsidP="00225E90">
            <w:pPr>
              <w:ind w:firstLine="502"/>
              <w:jc w:val="both"/>
              <w:rPr>
                <w:b/>
                <w:bCs/>
              </w:rPr>
            </w:pPr>
            <w:r w:rsidRPr="00225E90">
              <w:rPr>
                <w:b/>
                <w:bCs/>
              </w:rPr>
              <w:t>в) иные</w:t>
            </w:r>
            <w:r w:rsidR="00CB506C">
              <w:rPr>
                <w:b/>
                <w:bCs/>
              </w:rPr>
              <w:t>,</w:t>
            </w:r>
            <w:bookmarkStart w:id="0" w:name="_GoBack"/>
            <w:bookmarkEnd w:id="0"/>
            <w:r w:rsidRPr="00225E90">
              <w:rPr>
                <w:b/>
                <w:bCs/>
              </w:rPr>
              <w:t xml:space="preserve"> не запрещенные законодательными актами Приднестровской Молдавской Республики поступления.</w:t>
            </w:r>
          </w:p>
          <w:p w14:paraId="278CA99F" w14:textId="77777777" w:rsidR="00D952B3" w:rsidRDefault="00D952B3" w:rsidP="00225E90">
            <w:pPr>
              <w:ind w:firstLine="502"/>
              <w:jc w:val="both"/>
              <w:rPr>
                <w:b/>
                <w:bCs/>
              </w:rPr>
            </w:pPr>
            <w:r w:rsidRPr="00225E90">
              <w:rPr>
                <w:b/>
                <w:bCs/>
              </w:rPr>
              <w:t>Средства Фонда государственного резерва Приднестровской Молдавской Республики в сумме 6 795 720 рублей направляются на формирование и пополнение государственного материального резерва согласно Приложению № 2.31 к настоящему Закону.</w:t>
            </w:r>
          </w:p>
          <w:p w14:paraId="6A721BEB" w14:textId="77777777" w:rsidR="00DB1CAB" w:rsidRPr="00225E90" w:rsidRDefault="00DB1CAB" w:rsidP="00225E90">
            <w:pPr>
              <w:ind w:firstLine="502"/>
              <w:jc w:val="both"/>
              <w:rPr>
                <w:b/>
                <w:bCs/>
              </w:rPr>
            </w:pPr>
          </w:p>
          <w:p w14:paraId="5A53FC7F" w14:textId="77777777" w:rsidR="00D952B3" w:rsidRPr="00225E90" w:rsidRDefault="00D952B3" w:rsidP="00225E90">
            <w:pPr>
              <w:ind w:firstLine="502"/>
              <w:jc w:val="both"/>
              <w:rPr>
                <w:b/>
              </w:rPr>
            </w:pPr>
            <w:r w:rsidRPr="00225E90">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r w:rsidRPr="00225E90">
              <w:rPr>
                <w:b/>
              </w:rPr>
              <w:t xml:space="preserve"> </w:t>
            </w:r>
          </w:p>
        </w:tc>
      </w:tr>
    </w:tbl>
    <w:p w14:paraId="2354D40B" w14:textId="77777777" w:rsidR="00D952B3" w:rsidRPr="00C76896" w:rsidRDefault="00D952B3" w:rsidP="00C76896">
      <w:pPr>
        <w:jc w:val="both"/>
        <w:rPr>
          <w:sz w:val="28"/>
          <w:szCs w:val="28"/>
        </w:rPr>
      </w:pPr>
    </w:p>
    <w:p w14:paraId="43E73A05" w14:textId="77777777" w:rsidR="00F83FAB" w:rsidRPr="00C76896" w:rsidRDefault="00F83FAB" w:rsidP="00C76896">
      <w:pPr>
        <w:rPr>
          <w:sz w:val="28"/>
          <w:szCs w:val="28"/>
        </w:rPr>
      </w:pPr>
    </w:p>
    <w:sectPr w:rsidR="00F83FAB" w:rsidRPr="00C76896" w:rsidSect="00C10B84">
      <w:headerReference w:type="default" r:id="rId8"/>
      <w:headerReference w:type="first" r:id="rId9"/>
      <w:pgSz w:w="11906" w:h="16838"/>
      <w:pgMar w:top="567" w:right="567" w:bottom="1134" w:left="1701" w:header="709" w:footer="709" w:gutter="0"/>
      <w:pgNumType w:fmt="numberInDash"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8DCAF" w14:textId="77777777" w:rsidR="00595676" w:rsidRDefault="00595676" w:rsidP="00D537B0">
      <w:r>
        <w:separator/>
      </w:r>
    </w:p>
  </w:endnote>
  <w:endnote w:type="continuationSeparator" w:id="0">
    <w:p w14:paraId="3A816195" w14:textId="77777777" w:rsidR="00595676" w:rsidRDefault="00595676"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2310E" w14:textId="77777777" w:rsidR="00595676" w:rsidRDefault="00595676" w:rsidP="00D537B0">
      <w:r>
        <w:separator/>
      </w:r>
    </w:p>
  </w:footnote>
  <w:footnote w:type="continuationSeparator" w:id="0">
    <w:p w14:paraId="61AA7B8E" w14:textId="77777777" w:rsidR="00595676" w:rsidRDefault="00595676"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17325"/>
      <w:docPartObj>
        <w:docPartGallery w:val="Page Numbers (Top of Page)"/>
        <w:docPartUnique/>
      </w:docPartObj>
    </w:sdtPr>
    <w:sdtEndPr/>
    <w:sdtContent>
      <w:p w14:paraId="76C72B32" w14:textId="5C8EC5D8" w:rsidR="00C76896" w:rsidRDefault="00C76896">
        <w:pPr>
          <w:pStyle w:val="a9"/>
          <w:jc w:val="center"/>
        </w:pPr>
        <w:r>
          <w:fldChar w:fldCharType="begin"/>
        </w:r>
        <w:r>
          <w:instrText>PAGE   \* MERGEFORMAT</w:instrText>
        </w:r>
        <w:r>
          <w:fldChar w:fldCharType="separate"/>
        </w:r>
        <w:r w:rsidR="00CB506C">
          <w:rPr>
            <w:noProof/>
          </w:rPr>
          <w:t>- 7 -</w:t>
        </w:r>
        <w:r>
          <w:fldChar w:fldCharType="end"/>
        </w:r>
      </w:p>
    </w:sdtContent>
  </w:sdt>
  <w:p w14:paraId="1A796A48" w14:textId="77777777" w:rsidR="00C76896" w:rsidRDefault="00C7689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952795"/>
      <w:docPartObj>
        <w:docPartGallery w:val="Page Numbers (Top of Page)"/>
        <w:docPartUnique/>
      </w:docPartObj>
    </w:sdtPr>
    <w:sdtEndPr/>
    <w:sdtContent>
      <w:p w14:paraId="70254203" w14:textId="36813C0A" w:rsidR="00C10B84" w:rsidRDefault="00C10B84">
        <w:pPr>
          <w:pStyle w:val="a9"/>
          <w:jc w:val="center"/>
        </w:pPr>
        <w:r>
          <w:fldChar w:fldCharType="begin"/>
        </w:r>
        <w:r>
          <w:instrText>PAGE   \* MERGEFORMAT</w:instrText>
        </w:r>
        <w:r>
          <w:fldChar w:fldCharType="separate"/>
        </w:r>
        <w:r>
          <w:rPr>
            <w:noProof/>
          </w:rPr>
          <w:t>- 6 -</w:t>
        </w:r>
        <w:r>
          <w:fldChar w:fldCharType="end"/>
        </w:r>
      </w:p>
    </w:sdtContent>
  </w:sdt>
  <w:p w14:paraId="077C3CC3" w14:textId="77777777" w:rsidR="00C76896" w:rsidRDefault="00C768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63F6"/>
    <w:rsid w:val="00012F26"/>
    <w:rsid w:val="00016863"/>
    <w:rsid w:val="00023C7A"/>
    <w:rsid w:val="00033ABD"/>
    <w:rsid w:val="000364C0"/>
    <w:rsid w:val="00037C8A"/>
    <w:rsid w:val="00045C2D"/>
    <w:rsid w:val="00052FB0"/>
    <w:rsid w:val="00063BC0"/>
    <w:rsid w:val="0006782B"/>
    <w:rsid w:val="000706B5"/>
    <w:rsid w:val="00081A15"/>
    <w:rsid w:val="00093789"/>
    <w:rsid w:val="000A2234"/>
    <w:rsid w:val="000A4B36"/>
    <w:rsid w:val="000A54EE"/>
    <w:rsid w:val="000B1E2E"/>
    <w:rsid w:val="000B72F8"/>
    <w:rsid w:val="000C052F"/>
    <w:rsid w:val="000C1481"/>
    <w:rsid w:val="000D52AA"/>
    <w:rsid w:val="000D657C"/>
    <w:rsid w:val="000E110C"/>
    <w:rsid w:val="000E150B"/>
    <w:rsid w:val="000F0DD5"/>
    <w:rsid w:val="000F5D6A"/>
    <w:rsid w:val="00110768"/>
    <w:rsid w:val="00115CBE"/>
    <w:rsid w:val="0011761C"/>
    <w:rsid w:val="00121E50"/>
    <w:rsid w:val="00127C65"/>
    <w:rsid w:val="00132367"/>
    <w:rsid w:val="0013260C"/>
    <w:rsid w:val="001412DB"/>
    <w:rsid w:val="0014426E"/>
    <w:rsid w:val="0014486D"/>
    <w:rsid w:val="00147ACA"/>
    <w:rsid w:val="001502D5"/>
    <w:rsid w:val="0016651C"/>
    <w:rsid w:val="0016751C"/>
    <w:rsid w:val="00173E8C"/>
    <w:rsid w:val="00174681"/>
    <w:rsid w:val="00182C92"/>
    <w:rsid w:val="00194563"/>
    <w:rsid w:val="0019495E"/>
    <w:rsid w:val="00194C7A"/>
    <w:rsid w:val="001B1C34"/>
    <w:rsid w:val="001B2C32"/>
    <w:rsid w:val="001B78DE"/>
    <w:rsid w:val="001C73AB"/>
    <w:rsid w:val="001D24E9"/>
    <w:rsid w:val="001E1547"/>
    <w:rsid w:val="001E62A5"/>
    <w:rsid w:val="001F48AB"/>
    <w:rsid w:val="001F7BEC"/>
    <w:rsid w:val="002012FD"/>
    <w:rsid w:val="00202A70"/>
    <w:rsid w:val="00214DE4"/>
    <w:rsid w:val="002221E3"/>
    <w:rsid w:val="00225E90"/>
    <w:rsid w:val="00236C50"/>
    <w:rsid w:val="00242D86"/>
    <w:rsid w:val="00257A23"/>
    <w:rsid w:val="00273B7E"/>
    <w:rsid w:val="002817B1"/>
    <w:rsid w:val="00291893"/>
    <w:rsid w:val="0029212B"/>
    <w:rsid w:val="002A2083"/>
    <w:rsid w:val="002A3890"/>
    <w:rsid w:val="002A5326"/>
    <w:rsid w:val="002A5D87"/>
    <w:rsid w:val="002B22C4"/>
    <w:rsid w:val="002B6D39"/>
    <w:rsid w:val="002C3DB6"/>
    <w:rsid w:val="002D330B"/>
    <w:rsid w:val="002D4892"/>
    <w:rsid w:val="002D4CE7"/>
    <w:rsid w:val="002E34B3"/>
    <w:rsid w:val="002F4787"/>
    <w:rsid w:val="00310CE6"/>
    <w:rsid w:val="00316C51"/>
    <w:rsid w:val="00317907"/>
    <w:rsid w:val="00326B81"/>
    <w:rsid w:val="00330AC3"/>
    <w:rsid w:val="003313C1"/>
    <w:rsid w:val="003407BB"/>
    <w:rsid w:val="00342FE9"/>
    <w:rsid w:val="0036030B"/>
    <w:rsid w:val="00361027"/>
    <w:rsid w:val="003724F7"/>
    <w:rsid w:val="00381387"/>
    <w:rsid w:val="00384648"/>
    <w:rsid w:val="003905E7"/>
    <w:rsid w:val="003921BB"/>
    <w:rsid w:val="00392B7E"/>
    <w:rsid w:val="003A07CD"/>
    <w:rsid w:val="003A4B0D"/>
    <w:rsid w:val="003C3FE2"/>
    <w:rsid w:val="003D15C0"/>
    <w:rsid w:val="003E015F"/>
    <w:rsid w:val="003E2D98"/>
    <w:rsid w:val="003F372F"/>
    <w:rsid w:val="003F3AC4"/>
    <w:rsid w:val="003F3BE4"/>
    <w:rsid w:val="00416976"/>
    <w:rsid w:val="004172EF"/>
    <w:rsid w:val="00422733"/>
    <w:rsid w:val="00424FCE"/>
    <w:rsid w:val="00440C5A"/>
    <w:rsid w:val="0045449F"/>
    <w:rsid w:val="00456734"/>
    <w:rsid w:val="00464892"/>
    <w:rsid w:val="00465997"/>
    <w:rsid w:val="00467602"/>
    <w:rsid w:val="00470566"/>
    <w:rsid w:val="00477FDD"/>
    <w:rsid w:val="00487D9A"/>
    <w:rsid w:val="004975A4"/>
    <w:rsid w:val="004B759C"/>
    <w:rsid w:val="004B7646"/>
    <w:rsid w:val="004C1C79"/>
    <w:rsid w:val="004C4CE6"/>
    <w:rsid w:val="004D1923"/>
    <w:rsid w:val="004D3D6A"/>
    <w:rsid w:val="004D3E4E"/>
    <w:rsid w:val="004E44C1"/>
    <w:rsid w:val="004E649C"/>
    <w:rsid w:val="004F3311"/>
    <w:rsid w:val="004F4365"/>
    <w:rsid w:val="004F709A"/>
    <w:rsid w:val="005057ED"/>
    <w:rsid w:val="00512E01"/>
    <w:rsid w:val="0051432A"/>
    <w:rsid w:val="00515B00"/>
    <w:rsid w:val="00520E19"/>
    <w:rsid w:val="00524CC7"/>
    <w:rsid w:val="00525DB3"/>
    <w:rsid w:val="00526B3D"/>
    <w:rsid w:val="00530AAB"/>
    <w:rsid w:val="00534053"/>
    <w:rsid w:val="0053704C"/>
    <w:rsid w:val="005372FF"/>
    <w:rsid w:val="00537BAD"/>
    <w:rsid w:val="00545B4C"/>
    <w:rsid w:val="00550CFD"/>
    <w:rsid w:val="00557C6E"/>
    <w:rsid w:val="00563BC6"/>
    <w:rsid w:val="00570470"/>
    <w:rsid w:val="00573847"/>
    <w:rsid w:val="00576ADC"/>
    <w:rsid w:val="0058586C"/>
    <w:rsid w:val="00587D27"/>
    <w:rsid w:val="00595676"/>
    <w:rsid w:val="005A25BF"/>
    <w:rsid w:val="005A41B3"/>
    <w:rsid w:val="005A6DF1"/>
    <w:rsid w:val="005B3E19"/>
    <w:rsid w:val="005C0684"/>
    <w:rsid w:val="005C5353"/>
    <w:rsid w:val="005D0C86"/>
    <w:rsid w:val="005D2B05"/>
    <w:rsid w:val="005E4E5B"/>
    <w:rsid w:val="005F508B"/>
    <w:rsid w:val="00602280"/>
    <w:rsid w:val="006074C1"/>
    <w:rsid w:val="00611D80"/>
    <w:rsid w:val="00612D97"/>
    <w:rsid w:val="00613233"/>
    <w:rsid w:val="0062149C"/>
    <w:rsid w:val="00627B2F"/>
    <w:rsid w:val="00627BB5"/>
    <w:rsid w:val="006305DA"/>
    <w:rsid w:val="006308BF"/>
    <w:rsid w:val="00634E9E"/>
    <w:rsid w:val="0064102C"/>
    <w:rsid w:val="0064205B"/>
    <w:rsid w:val="00642F17"/>
    <w:rsid w:val="00643A2D"/>
    <w:rsid w:val="00643ED4"/>
    <w:rsid w:val="00644247"/>
    <w:rsid w:val="00662FBF"/>
    <w:rsid w:val="00666779"/>
    <w:rsid w:val="006716B6"/>
    <w:rsid w:val="006869D5"/>
    <w:rsid w:val="00691416"/>
    <w:rsid w:val="006946CE"/>
    <w:rsid w:val="006A2E26"/>
    <w:rsid w:val="006A743C"/>
    <w:rsid w:val="006B0C93"/>
    <w:rsid w:val="006D21EE"/>
    <w:rsid w:val="006E0D52"/>
    <w:rsid w:val="006E2263"/>
    <w:rsid w:val="006E60E9"/>
    <w:rsid w:val="006F1813"/>
    <w:rsid w:val="006F36FD"/>
    <w:rsid w:val="00700633"/>
    <w:rsid w:val="00701A5E"/>
    <w:rsid w:val="00704A4B"/>
    <w:rsid w:val="00710202"/>
    <w:rsid w:val="0071026A"/>
    <w:rsid w:val="00713BFE"/>
    <w:rsid w:val="00723DF0"/>
    <w:rsid w:val="00730BC2"/>
    <w:rsid w:val="007352B5"/>
    <w:rsid w:val="00736F0D"/>
    <w:rsid w:val="00755456"/>
    <w:rsid w:val="007562BB"/>
    <w:rsid w:val="00757A3D"/>
    <w:rsid w:val="007604D1"/>
    <w:rsid w:val="00774365"/>
    <w:rsid w:val="00776613"/>
    <w:rsid w:val="00777E01"/>
    <w:rsid w:val="007814C4"/>
    <w:rsid w:val="0079197A"/>
    <w:rsid w:val="007A2F3F"/>
    <w:rsid w:val="007A3CF9"/>
    <w:rsid w:val="007A3E2D"/>
    <w:rsid w:val="007A535A"/>
    <w:rsid w:val="007C12A2"/>
    <w:rsid w:val="007C25D5"/>
    <w:rsid w:val="007D57CC"/>
    <w:rsid w:val="007E5977"/>
    <w:rsid w:val="007E5C97"/>
    <w:rsid w:val="007E7746"/>
    <w:rsid w:val="007F42D9"/>
    <w:rsid w:val="00806212"/>
    <w:rsid w:val="00807979"/>
    <w:rsid w:val="00813794"/>
    <w:rsid w:val="00814C9B"/>
    <w:rsid w:val="00825F3C"/>
    <w:rsid w:val="00830EC4"/>
    <w:rsid w:val="0084534E"/>
    <w:rsid w:val="00845E72"/>
    <w:rsid w:val="00853403"/>
    <w:rsid w:val="00860032"/>
    <w:rsid w:val="00860B89"/>
    <w:rsid w:val="0086733A"/>
    <w:rsid w:val="00872C59"/>
    <w:rsid w:val="0087314E"/>
    <w:rsid w:val="008737F4"/>
    <w:rsid w:val="0087476E"/>
    <w:rsid w:val="00884BB8"/>
    <w:rsid w:val="00887A94"/>
    <w:rsid w:val="008A253D"/>
    <w:rsid w:val="008B7584"/>
    <w:rsid w:val="008C2AA5"/>
    <w:rsid w:val="008C6BFC"/>
    <w:rsid w:val="008C7769"/>
    <w:rsid w:val="008D787D"/>
    <w:rsid w:val="008E2346"/>
    <w:rsid w:val="008F1023"/>
    <w:rsid w:val="008F1FFF"/>
    <w:rsid w:val="008F2E12"/>
    <w:rsid w:val="008F6DEA"/>
    <w:rsid w:val="00912678"/>
    <w:rsid w:val="0091777F"/>
    <w:rsid w:val="009200B5"/>
    <w:rsid w:val="00921FF3"/>
    <w:rsid w:val="00927FC0"/>
    <w:rsid w:val="00931154"/>
    <w:rsid w:val="00936B59"/>
    <w:rsid w:val="00943C9E"/>
    <w:rsid w:val="00956B8D"/>
    <w:rsid w:val="0097095C"/>
    <w:rsid w:val="00976381"/>
    <w:rsid w:val="00983B1F"/>
    <w:rsid w:val="00987860"/>
    <w:rsid w:val="00987DCE"/>
    <w:rsid w:val="00991781"/>
    <w:rsid w:val="009B65A8"/>
    <w:rsid w:val="009E2BC6"/>
    <w:rsid w:val="009F3190"/>
    <w:rsid w:val="009F351A"/>
    <w:rsid w:val="00A002DF"/>
    <w:rsid w:val="00A00903"/>
    <w:rsid w:val="00A0640A"/>
    <w:rsid w:val="00A12815"/>
    <w:rsid w:val="00A13163"/>
    <w:rsid w:val="00A409A4"/>
    <w:rsid w:val="00A41568"/>
    <w:rsid w:val="00A415D7"/>
    <w:rsid w:val="00A521AF"/>
    <w:rsid w:val="00A741E2"/>
    <w:rsid w:val="00A74FC0"/>
    <w:rsid w:val="00A75B0C"/>
    <w:rsid w:val="00A76267"/>
    <w:rsid w:val="00A8107C"/>
    <w:rsid w:val="00A918E7"/>
    <w:rsid w:val="00A93CD5"/>
    <w:rsid w:val="00AA6543"/>
    <w:rsid w:val="00AB06BC"/>
    <w:rsid w:val="00AB12BA"/>
    <w:rsid w:val="00AB2DA9"/>
    <w:rsid w:val="00AC0D62"/>
    <w:rsid w:val="00AC3449"/>
    <w:rsid w:val="00AD56DA"/>
    <w:rsid w:val="00AD6DDC"/>
    <w:rsid w:val="00AE061C"/>
    <w:rsid w:val="00AE202C"/>
    <w:rsid w:val="00AE665B"/>
    <w:rsid w:val="00AE6AB9"/>
    <w:rsid w:val="00AE75EE"/>
    <w:rsid w:val="00B03A86"/>
    <w:rsid w:val="00B03BED"/>
    <w:rsid w:val="00B10920"/>
    <w:rsid w:val="00B1535F"/>
    <w:rsid w:val="00B175C5"/>
    <w:rsid w:val="00B2338E"/>
    <w:rsid w:val="00B2565F"/>
    <w:rsid w:val="00B30E48"/>
    <w:rsid w:val="00B35DDD"/>
    <w:rsid w:val="00B36956"/>
    <w:rsid w:val="00B37453"/>
    <w:rsid w:val="00B4348F"/>
    <w:rsid w:val="00B637F2"/>
    <w:rsid w:val="00B66ED4"/>
    <w:rsid w:val="00B753B5"/>
    <w:rsid w:val="00B80190"/>
    <w:rsid w:val="00B81290"/>
    <w:rsid w:val="00B873B6"/>
    <w:rsid w:val="00B877FD"/>
    <w:rsid w:val="00BA00C1"/>
    <w:rsid w:val="00BA4CAB"/>
    <w:rsid w:val="00BA7DBD"/>
    <w:rsid w:val="00BC3CC7"/>
    <w:rsid w:val="00BC3D24"/>
    <w:rsid w:val="00BD6962"/>
    <w:rsid w:val="00BE303B"/>
    <w:rsid w:val="00BE436C"/>
    <w:rsid w:val="00C00495"/>
    <w:rsid w:val="00C021F9"/>
    <w:rsid w:val="00C10B84"/>
    <w:rsid w:val="00C136D5"/>
    <w:rsid w:val="00C1429F"/>
    <w:rsid w:val="00C15635"/>
    <w:rsid w:val="00C305C3"/>
    <w:rsid w:val="00C42E54"/>
    <w:rsid w:val="00C452CC"/>
    <w:rsid w:val="00C4660A"/>
    <w:rsid w:val="00C5246B"/>
    <w:rsid w:val="00C52AB1"/>
    <w:rsid w:val="00C572F9"/>
    <w:rsid w:val="00C62DAD"/>
    <w:rsid w:val="00C65B22"/>
    <w:rsid w:val="00C71A83"/>
    <w:rsid w:val="00C73A81"/>
    <w:rsid w:val="00C74362"/>
    <w:rsid w:val="00C76896"/>
    <w:rsid w:val="00C833E9"/>
    <w:rsid w:val="00C959D3"/>
    <w:rsid w:val="00C978AF"/>
    <w:rsid w:val="00CA180D"/>
    <w:rsid w:val="00CB3782"/>
    <w:rsid w:val="00CB506C"/>
    <w:rsid w:val="00CC7136"/>
    <w:rsid w:val="00CD2447"/>
    <w:rsid w:val="00CD2C0D"/>
    <w:rsid w:val="00CD68D3"/>
    <w:rsid w:val="00CE55E7"/>
    <w:rsid w:val="00CF0A30"/>
    <w:rsid w:val="00CF3F60"/>
    <w:rsid w:val="00CF42E4"/>
    <w:rsid w:val="00CF5554"/>
    <w:rsid w:val="00D110D0"/>
    <w:rsid w:val="00D12C84"/>
    <w:rsid w:val="00D1616A"/>
    <w:rsid w:val="00D2322B"/>
    <w:rsid w:val="00D23E61"/>
    <w:rsid w:val="00D313CE"/>
    <w:rsid w:val="00D32397"/>
    <w:rsid w:val="00D44622"/>
    <w:rsid w:val="00D46B25"/>
    <w:rsid w:val="00D537B0"/>
    <w:rsid w:val="00D53D35"/>
    <w:rsid w:val="00D61226"/>
    <w:rsid w:val="00D623AF"/>
    <w:rsid w:val="00D65980"/>
    <w:rsid w:val="00D76B64"/>
    <w:rsid w:val="00D77CC2"/>
    <w:rsid w:val="00D8320B"/>
    <w:rsid w:val="00D83FCB"/>
    <w:rsid w:val="00D90E76"/>
    <w:rsid w:val="00D952B3"/>
    <w:rsid w:val="00D97655"/>
    <w:rsid w:val="00DA135E"/>
    <w:rsid w:val="00DB1CAB"/>
    <w:rsid w:val="00DB3C54"/>
    <w:rsid w:val="00DB6D88"/>
    <w:rsid w:val="00DC125E"/>
    <w:rsid w:val="00DC7BAA"/>
    <w:rsid w:val="00DD35A9"/>
    <w:rsid w:val="00DD51F0"/>
    <w:rsid w:val="00DE11FF"/>
    <w:rsid w:val="00DE6989"/>
    <w:rsid w:val="00DF1444"/>
    <w:rsid w:val="00E07E4B"/>
    <w:rsid w:val="00E128CF"/>
    <w:rsid w:val="00E14C04"/>
    <w:rsid w:val="00E252D6"/>
    <w:rsid w:val="00E2546B"/>
    <w:rsid w:val="00E2579E"/>
    <w:rsid w:val="00E275CE"/>
    <w:rsid w:val="00E33943"/>
    <w:rsid w:val="00E377FA"/>
    <w:rsid w:val="00E406CB"/>
    <w:rsid w:val="00E552F9"/>
    <w:rsid w:val="00E6118B"/>
    <w:rsid w:val="00E65E6C"/>
    <w:rsid w:val="00E662BB"/>
    <w:rsid w:val="00E76DDC"/>
    <w:rsid w:val="00E82E50"/>
    <w:rsid w:val="00E901C1"/>
    <w:rsid w:val="00E92A1D"/>
    <w:rsid w:val="00E942DF"/>
    <w:rsid w:val="00E96E0F"/>
    <w:rsid w:val="00EA0151"/>
    <w:rsid w:val="00EA1009"/>
    <w:rsid w:val="00EA6318"/>
    <w:rsid w:val="00EB0349"/>
    <w:rsid w:val="00EB45A7"/>
    <w:rsid w:val="00EC00DD"/>
    <w:rsid w:val="00EC2A89"/>
    <w:rsid w:val="00EC7478"/>
    <w:rsid w:val="00EC7B53"/>
    <w:rsid w:val="00EE3E04"/>
    <w:rsid w:val="00EF39F0"/>
    <w:rsid w:val="00F0403C"/>
    <w:rsid w:val="00F0568E"/>
    <w:rsid w:val="00F140E9"/>
    <w:rsid w:val="00F26DB0"/>
    <w:rsid w:val="00F27740"/>
    <w:rsid w:val="00F360F9"/>
    <w:rsid w:val="00F4143A"/>
    <w:rsid w:val="00F457D7"/>
    <w:rsid w:val="00F540E2"/>
    <w:rsid w:val="00F6344D"/>
    <w:rsid w:val="00F7737E"/>
    <w:rsid w:val="00F83FAB"/>
    <w:rsid w:val="00F84DFC"/>
    <w:rsid w:val="00F869EF"/>
    <w:rsid w:val="00FA529B"/>
    <w:rsid w:val="00FA56B4"/>
    <w:rsid w:val="00FA7DB2"/>
    <w:rsid w:val="00FB708B"/>
    <w:rsid w:val="00FB7DA6"/>
    <w:rsid w:val="00FC5AD9"/>
    <w:rsid w:val="00FD4FAB"/>
    <w:rsid w:val="00FD583B"/>
    <w:rsid w:val="00FD7816"/>
    <w:rsid w:val="00FE3254"/>
    <w:rsid w:val="00FE6EDF"/>
    <w:rsid w:val="00FF178E"/>
    <w:rsid w:val="00FF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B5B1"/>
  <w15:docId w15:val="{F7096789-DD6D-47E3-8E57-30E359E5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uiPriority w:val="99"/>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99"/>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locked/>
    <w:rsid w:val="00330AC3"/>
    <w:rPr>
      <w:rFonts w:ascii="Times New Roman" w:eastAsia="Times New Roman" w:hAnsi="Times New Roman" w:cs="Times New Roman"/>
      <w:sz w:val="24"/>
      <w:szCs w:val="24"/>
      <w:lang w:eastAsia="ru-RU"/>
    </w:rPr>
  </w:style>
  <w:style w:type="table" w:styleId="af1">
    <w:name w:val="Table Grid"/>
    <w:basedOn w:val="a1"/>
    <w:uiPriority w:val="3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3264">
      <w:bodyDiv w:val="1"/>
      <w:marLeft w:val="0"/>
      <w:marRight w:val="0"/>
      <w:marTop w:val="0"/>
      <w:marBottom w:val="0"/>
      <w:divBdr>
        <w:top w:val="none" w:sz="0" w:space="0" w:color="auto"/>
        <w:left w:val="none" w:sz="0" w:space="0" w:color="auto"/>
        <w:bottom w:val="none" w:sz="0" w:space="0" w:color="auto"/>
        <w:right w:val="none" w:sz="0" w:space="0" w:color="auto"/>
      </w:divBdr>
    </w:div>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698576118">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1063718269">
          <w:marLeft w:val="0"/>
          <w:marRight w:val="0"/>
          <w:marTop w:val="0"/>
          <w:marBottom w:val="0"/>
          <w:divBdr>
            <w:top w:val="none" w:sz="0" w:space="0" w:color="auto"/>
            <w:left w:val="none" w:sz="0" w:space="0" w:color="auto"/>
            <w:bottom w:val="none" w:sz="0" w:space="0" w:color="auto"/>
            <w:right w:val="none" w:sz="0" w:space="0" w:color="auto"/>
          </w:divBdr>
        </w:div>
        <w:div w:id="31695720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8B10F-B0AF-4DD8-91FB-16713005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5</cp:revision>
  <cp:lastPrinted>2023-02-02T13:47:00Z</cp:lastPrinted>
  <dcterms:created xsi:type="dcterms:W3CDTF">2023-02-07T08:05:00Z</dcterms:created>
  <dcterms:modified xsi:type="dcterms:W3CDTF">2023-02-07T08:17:00Z</dcterms:modified>
</cp:coreProperties>
</file>