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03" w:rsidRPr="00E26EC2" w:rsidRDefault="000177C4" w:rsidP="00E26EC2">
      <w:pPr>
        <w:pStyle w:val="a3"/>
        <w:ind w:left="9214"/>
        <w:rPr>
          <w:rFonts w:ascii="Times New Roman" w:hAnsi="Times New Roman"/>
          <w:sz w:val="28"/>
          <w:szCs w:val="28"/>
        </w:rPr>
      </w:pPr>
      <w:r w:rsidRPr="00E26EC2">
        <w:rPr>
          <w:rFonts w:ascii="Times New Roman" w:hAnsi="Times New Roman"/>
          <w:sz w:val="28"/>
          <w:szCs w:val="28"/>
        </w:rPr>
        <w:t xml:space="preserve">Приложение к </w:t>
      </w:r>
      <w:r w:rsidR="00E26EC2" w:rsidRPr="00E26EC2">
        <w:rPr>
          <w:rFonts w:ascii="Times New Roman" w:hAnsi="Times New Roman"/>
          <w:sz w:val="28"/>
          <w:szCs w:val="28"/>
        </w:rPr>
        <w:t xml:space="preserve">Закону Приднестровской Молдавской Республики «О внесении изменений и дополнений </w:t>
      </w:r>
      <w:bookmarkStart w:id="0" w:name="_GoBack"/>
      <w:bookmarkEnd w:id="0"/>
      <w:r w:rsidR="00E26EC2" w:rsidRPr="00E26EC2">
        <w:rPr>
          <w:rFonts w:ascii="Times New Roman" w:hAnsi="Times New Roman"/>
          <w:sz w:val="28"/>
          <w:szCs w:val="28"/>
        </w:rPr>
        <w:t>в Избирательный кодекс Приднестровской Молдавской Республики»</w:t>
      </w:r>
    </w:p>
    <w:p w:rsidR="00E26EC2" w:rsidRPr="00E26EC2" w:rsidRDefault="00E26EC2" w:rsidP="000E4A03">
      <w:pPr>
        <w:pStyle w:val="a3"/>
        <w:jc w:val="center"/>
        <w:rPr>
          <w:rFonts w:ascii="Times New Roman" w:hAnsi="Times New Roman"/>
          <w:sz w:val="28"/>
          <w:szCs w:val="28"/>
        </w:rPr>
      </w:pPr>
    </w:p>
    <w:p w:rsidR="00E26EC2" w:rsidRPr="0093608C" w:rsidRDefault="00E26EC2" w:rsidP="000E4A03">
      <w:pPr>
        <w:pStyle w:val="a3"/>
        <w:jc w:val="center"/>
        <w:rPr>
          <w:rFonts w:ascii="Times New Roman" w:hAnsi="Times New Roman"/>
          <w:sz w:val="28"/>
          <w:szCs w:val="28"/>
        </w:rPr>
      </w:pPr>
      <w:r w:rsidRPr="0093608C">
        <w:rPr>
          <w:rFonts w:ascii="Times New Roman" w:hAnsi="Times New Roman"/>
          <w:sz w:val="28"/>
          <w:szCs w:val="28"/>
          <w:lang w:val="en-US"/>
        </w:rPr>
        <w:t>I</w:t>
      </w:r>
      <w:r w:rsidRPr="0093608C">
        <w:rPr>
          <w:rFonts w:ascii="Times New Roman" w:hAnsi="Times New Roman"/>
          <w:sz w:val="28"/>
          <w:szCs w:val="28"/>
        </w:rPr>
        <w:t>. НЕДВИЖИМОЕ ИМУЩЕСТВО</w:t>
      </w:r>
    </w:p>
    <w:p w:rsidR="000E4A03" w:rsidRPr="0093608C" w:rsidRDefault="000E4A03" w:rsidP="000E4A03">
      <w:pPr>
        <w:pStyle w:val="a3"/>
        <w:jc w:val="both"/>
        <w:rPr>
          <w:rFonts w:ascii="Times New Roman" w:hAnsi="Times New Roman"/>
          <w:sz w:val="28"/>
          <w:szCs w:val="28"/>
        </w:rPr>
      </w:pPr>
    </w:p>
    <w:tbl>
      <w:tblPr>
        <w:tblW w:w="14203" w:type="dxa"/>
        <w:tblLayout w:type="fixed"/>
        <w:tblCellMar>
          <w:left w:w="28" w:type="dxa"/>
          <w:right w:w="28" w:type="dxa"/>
        </w:tblCellMar>
        <w:tblLook w:val="00A0" w:firstRow="1" w:lastRow="0" w:firstColumn="1" w:lastColumn="0" w:noHBand="0" w:noVBand="0"/>
      </w:tblPr>
      <w:tblGrid>
        <w:gridCol w:w="728"/>
        <w:gridCol w:w="4120"/>
        <w:gridCol w:w="2693"/>
        <w:gridCol w:w="3119"/>
        <w:gridCol w:w="3543"/>
      </w:tblGrid>
      <w:tr w:rsidR="000E4A03" w:rsidRPr="0093608C" w:rsidTr="00096A9B">
        <w:trPr>
          <w:trHeight w:val="765"/>
        </w:trPr>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w:t>
            </w:r>
          </w:p>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п/п</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Вид</w:t>
            </w:r>
          </w:p>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и наименование</w:t>
            </w:r>
            <w:r w:rsidRPr="0093608C">
              <w:rPr>
                <w:rFonts w:ascii="Times New Roman" w:hAnsi="Times New Roman"/>
                <w:sz w:val="28"/>
                <w:szCs w:val="28"/>
                <w:lang w:val="en-US"/>
              </w:rPr>
              <w:t xml:space="preserve"> </w:t>
            </w:r>
            <w:r w:rsidRPr="0093608C">
              <w:rPr>
                <w:rFonts w:ascii="Times New Roman" w:hAnsi="Times New Roman"/>
                <w:sz w:val="28"/>
                <w:szCs w:val="28"/>
              </w:rPr>
              <w:t>имущества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 xml:space="preserve">Вид собственности </w:t>
            </w:r>
            <w:r w:rsidRPr="0093608C">
              <w:rPr>
                <w:rFonts w:ascii="Times New Roman" w:hAnsi="Times New Roman"/>
                <w:sz w:val="28"/>
                <w:szCs w:val="28"/>
                <w:vertAlign w:val="superscript"/>
              </w:rPr>
              <w:t>1</w:t>
            </w: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Место нахождения имущества</w:t>
            </w:r>
          </w:p>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(адрес)</w:t>
            </w: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tabs>
                <w:tab w:val="left" w:pos="2595"/>
              </w:tabs>
              <w:jc w:val="center"/>
              <w:rPr>
                <w:rFonts w:ascii="Times New Roman" w:hAnsi="Times New Roman"/>
                <w:sz w:val="28"/>
                <w:szCs w:val="28"/>
              </w:rPr>
            </w:pPr>
            <w:r w:rsidRPr="0093608C">
              <w:rPr>
                <w:rFonts w:ascii="Times New Roman" w:hAnsi="Times New Roman"/>
                <w:sz w:val="28"/>
                <w:szCs w:val="28"/>
              </w:rPr>
              <w:t>Площадь</w:t>
            </w:r>
            <w:r w:rsidR="009B5B21" w:rsidRPr="009B5B21">
              <w:rPr>
                <w:rFonts w:ascii="Times New Roman" w:eastAsiaTheme="minorHAnsi" w:hAnsi="Times New Roman"/>
                <w:b/>
                <w:vertAlign w:val="superscript"/>
              </w:rPr>
              <w:t>2</w:t>
            </w:r>
          </w:p>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(кв.</w:t>
            </w:r>
            <w:r w:rsidR="00A63974">
              <w:rPr>
                <w:rFonts w:ascii="Times New Roman" w:hAnsi="Times New Roman"/>
                <w:sz w:val="28"/>
                <w:szCs w:val="28"/>
              </w:rPr>
              <w:t xml:space="preserve"> </w:t>
            </w:r>
            <w:r w:rsidRPr="0093608C">
              <w:rPr>
                <w:rFonts w:ascii="Times New Roman" w:hAnsi="Times New Roman"/>
                <w:sz w:val="28"/>
                <w:szCs w:val="28"/>
              </w:rPr>
              <w:t>м)</w:t>
            </w: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1</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3</w:t>
            </w: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4</w:t>
            </w: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center"/>
              <w:rPr>
                <w:rFonts w:ascii="Times New Roman" w:hAnsi="Times New Roman"/>
                <w:sz w:val="28"/>
                <w:szCs w:val="28"/>
              </w:rPr>
            </w:pPr>
            <w:r w:rsidRPr="0093608C">
              <w:rPr>
                <w:rFonts w:ascii="Times New Roman" w:hAnsi="Times New Roman"/>
                <w:sz w:val="28"/>
                <w:szCs w:val="28"/>
              </w:rPr>
              <w:t>5</w:t>
            </w: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r w:rsidRPr="0093608C">
              <w:rPr>
                <w:rFonts w:ascii="Times New Roman" w:hAnsi="Times New Roman"/>
                <w:sz w:val="28"/>
                <w:szCs w:val="28"/>
              </w:rPr>
              <w:t>1</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A63974">
            <w:pPr>
              <w:pStyle w:val="a3"/>
              <w:jc w:val="both"/>
              <w:rPr>
                <w:rFonts w:ascii="Times New Roman" w:hAnsi="Times New Roman"/>
                <w:sz w:val="28"/>
                <w:szCs w:val="28"/>
              </w:rPr>
            </w:pPr>
            <w:r w:rsidRPr="0093608C">
              <w:rPr>
                <w:rFonts w:ascii="Times New Roman" w:hAnsi="Times New Roman"/>
                <w:sz w:val="28"/>
                <w:szCs w:val="28"/>
              </w:rPr>
              <w:t>Жилые дома</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а)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б)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в)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r w:rsidRPr="0093608C">
              <w:rPr>
                <w:rFonts w:ascii="Times New Roman" w:hAnsi="Times New Roman"/>
                <w:sz w:val="28"/>
                <w:szCs w:val="28"/>
              </w:rPr>
              <w:t>2</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A63974">
            <w:pPr>
              <w:pStyle w:val="a3"/>
              <w:jc w:val="both"/>
              <w:rPr>
                <w:rFonts w:ascii="Times New Roman" w:hAnsi="Times New Roman"/>
                <w:sz w:val="28"/>
                <w:szCs w:val="28"/>
              </w:rPr>
            </w:pPr>
            <w:r w:rsidRPr="0093608C">
              <w:rPr>
                <w:rFonts w:ascii="Times New Roman" w:hAnsi="Times New Roman"/>
                <w:sz w:val="28"/>
                <w:szCs w:val="28"/>
              </w:rPr>
              <w:t>Квартиры</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а)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б)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в)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r w:rsidRPr="0093608C">
              <w:rPr>
                <w:rFonts w:ascii="Times New Roman" w:hAnsi="Times New Roman"/>
                <w:sz w:val="28"/>
                <w:szCs w:val="28"/>
              </w:rPr>
              <w:t>3</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A63974">
            <w:pPr>
              <w:pStyle w:val="a3"/>
              <w:jc w:val="both"/>
              <w:rPr>
                <w:rFonts w:ascii="Times New Roman" w:hAnsi="Times New Roman"/>
                <w:sz w:val="28"/>
                <w:szCs w:val="28"/>
              </w:rPr>
            </w:pPr>
            <w:r w:rsidRPr="0093608C">
              <w:rPr>
                <w:rFonts w:ascii="Times New Roman" w:hAnsi="Times New Roman"/>
                <w:sz w:val="28"/>
                <w:szCs w:val="28"/>
              </w:rPr>
              <w:t>Гаражи</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а)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б)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в)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rPr>
                <w:rFonts w:ascii="Times New Roman" w:hAnsi="Times New Roman"/>
                <w:sz w:val="28"/>
                <w:szCs w:val="28"/>
              </w:rPr>
            </w:pPr>
            <w:r w:rsidRPr="0093608C">
              <w:rPr>
                <w:rFonts w:ascii="Times New Roman" w:hAnsi="Times New Roman"/>
                <w:sz w:val="28"/>
                <w:szCs w:val="28"/>
              </w:rPr>
              <w:t>4</w:t>
            </w: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A63974">
            <w:pPr>
              <w:pStyle w:val="a3"/>
              <w:jc w:val="both"/>
              <w:rPr>
                <w:rFonts w:ascii="Times New Roman" w:hAnsi="Times New Roman"/>
                <w:sz w:val="28"/>
                <w:szCs w:val="28"/>
              </w:rPr>
            </w:pPr>
            <w:r w:rsidRPr="0093608C">
              <w:rPr>
                <w:rFonts w:ascii="Times New Roman" w:hAnsi="Times New Roman"/>
                <w:sz w:val="28"/>
                <w:szCs w:val="28"/>
              </w:rPr>
              <w:t>Иное недвижимое имущество</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а)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б)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r w:rsidR="000E4A03" w:rsidRPr="0093608C" w:rsidTr="00C53B2A">
        <w:tc>
          <w:tcPr>
            <w:tcW w:w="728"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4120"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r w:rsidRPr="0093608C">
              <w:rPr>
                <w:rFonts w:ascii="Times New Roman" w:hAnsi="Times New Roman"/>
                <w:sz w:val="28"/>
                <w:szCs w:val="28"/>
              </w:rPr>
              <w:t xml:space="preserve">в) </w:t>
            </w:r>
          </w:p>
        </w:tc>
        <w:tc>
          <w:tcPr>
            <w:tcW w:w="269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0E4A03" w:rsidRPr="0093608C" w:rsidRDefault="000E4A03" w:rsidP="00C53B2A">
            <w:pPr>
              <w:pStyle w:val="a3"/>
              <w:jc w:val="both"/>
              <w:rPr>
                <w:rFonts w:ascii="Times New Roman" w:hAnsi="Times New Roman"/>
                <w:sz w:val="28"/>
                <w:szCs w:val="28"/>
              </w:rPr>
            </w:pPr>
          </w:p>
        </w:tc>
      </w:tr>
    </w:tbl>
    <w:p w:rsidR="000E4A03" w:rsidRPr="0093608C" w:rsidRDefault="000E4A03" w:rsidP="000E4A03">
      <w:pPr>
        <w:pStyle w:val="a3"/>
        <w:jc w:val="both"/>
        <w:rPr>
          <w:rFonts w:ascii="Times New Roman" w:hAnsi="Times New Roman"/>
          <w:sz w:val="28"/>
          <w:szCs w:val="28"/>
        </w:rPr>
      </w:pPr>
      <w:r w:rsidRPr="0093608C">
        <w:rPr>
          <w:rFonts w:ascii="Times New Roman" w:hAnsi="Times New Roman"/>
          <w:sz w:val="28"/>
          <w:szCs w:val="28"/>
          <w:vertAlign w:val="superscript"/>
        </w:rPr>
        <w:lastRenderedPageBreak/>
        <w:t xml:space="preserve">1 </w:t>
      </w:r>
      <w:r w:rsidRPr="0093608C">
        <w:rPr>
          <w:rFonts w:ascii="Times New Roman" w:hAnsi="Times New Roman"/>
          <w:sz w:val="28"/>
          <w:szCs w:val="28"/>
        </w:rPr>
        <w:t>Указывается вид собственности (индивидуальная, общая). При этом для общей совместной собственности указываются иные лица (фамилия, имя, отчество (при наличии) или наименование юридического лица), в собственности которых находится имущество, для общей долевой собственности указывается доля кандидата.</w:t>
      </w:r>
    </w:p>
    <w:p w:rsidR="000E4A03" w:rsidRPr="0093608C" w:rsidRDefault="000E4A03" w:rsidP="000E4A03">
      <w:pPr>
        <w:pStyle w:val="a3"/>
        <w:jc w:val="both"/>
        <w:rPr>
          <w:rFonts w:ascii="Times New Roman" w:hAnsi="Times New Roman"/>
          <w:sz w:val="28"/>
          <w:szCs w:val="28"/>
        </w:rPr>
      </w:pPr>
      <w:r w:rsidRPr="0093608C">
        <w:rPr>
          <w:rFonts w:ascii="Times New Roman" w:hAnsi="Times New Roman"/>
          <w:sz w:val="28"/>
          <w:szCs w:val="28"/>
        </w:rPr>
        <w:t>Данные об общей собственности на недвижимое имущество, расположенное на территории Приднестровской Молдавской Республики, приводятся в соответствии с данными Единого государственного реестра прав на недвижимое имущество и сделок с ним Приднестровской Молдавской Республики, органов технической инвентаризации.</w:t>
      </w:r>
    </w:p>
    <w:p w:rsidR="00404419" w:rsidRDefault="009B5B21" w:rsidP="009B5B21">
      <w:pPr>
        <w:spacing w:after="160" w:line="259" w:lineRule="auto"/>
      </w:pPr>
      <w:r w:rsidRPr="009B5B21">
        <w:rPr>
          <w:rFonts w:ascii="Times New Roman" w:eastAsiaTheme="minorHAnsi" w:hAnsi="Times New Roman" w:cs="Times New Roman"/>
          <w:b/>
          <w:vertAlign w:val="superscript"/>
          <w:lang w:eastAsia="en-US"/>
        </w:rPr>
        <w:t>2</w:t>
      </w:r>
      <w:r w:rsidRPr="009B5B21">
        <w:rPr>
          <w:rFonts w:ascii="Times New Roman" w:eastAsiaTheme="minorHAnsi" w:hAnsi="Times New Roman" w:cs="Times New Roman"/>
          <w:b/>
          <w:lang w:eastAsia="en-US"/>
        </w:rPr>
        <w:t xml:space="preserve"> </w:t>
      </w:r>
      <w:proofErr w:type="gramStart"/>
      <w:r w:rsidRPr="009B5B21">
        <w:rPr>
          <w:rFonts w:ascii="Times New Roman" w:eastAsiaTheme="minorHAnsi" w:hAnsi="Times New Roman" w:cs="Times New Roman"/>
          <w:b/>
          <w:lang w:eastAsia="en-US"/>
        </w:rPr>
        <w:t>В</w:t>
      </w:r>
      <w:proofErr w:type="gramEnd"/>
      <w:r w:rsidRPr="009B5B21">
        <w:rPr>
          <w:rFonts w:ascii="Times New Roman" w:eastAsiaTheme="minorHAnsi" w:hAnsi="Times New Roman" w:cs="Times New Roman"/>
          <w:b/>
          <w:lang w:eastAsia="en-US"/>
        </w:rPr>
        <w:t xml:space="preserve"> случае отсутствия в документе о государственной регистрации данных об общей площади</w:t>
      </w:r>
      <w:r>
        <w:rPr>
          <w:rFonts w:ascii="Times New Roman" w:eastAsiaTheme="minorHAnsi" w:hAnsi="Times New Roman" w:cs="Times New Roman"/>
          <w:b/>
          <w:lang w:eastAsia="en-US"/>
        </w:rPr>
        <w:t xml:space="preserve"> иного</w:t>
      </w:r>
      <w:r w:rsidRPr="009B5B21">
        <w:rPr>
          <w:rFonts w:ascii="Times New Roman" w:eastAsiaTheme="minorHAnsi" w:hAnsi="Times New Roman" w:cs="Times New Roman"/>
          <w:b/>
          <w:lang w:eastAsia="en-US"/>
        </w:rPr>
        <w:t xml:space="preserve"> недвижимого имущества сведения об общей площади такого имущества не указываются.</w:t>
      </w:r>
    </w:p>
    <w:sectPr w:rsidR="00404419" w:rsidSect="00A63974">
      <w:headerReference w:type="default" r:id="rId6"/>
      <w:pgSz w:w="16838" w:h="11906" w:orient="landscape"/>
      <w:pgMar w:top="426" w:right="1134" w:bottom="850" w:left="1134" w:header="708" w:footer="708"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DD" w:rsidRDefault="00C918DD" w:rsidP="00096A9B">
      <w:r>
        <w:separator/>
      </w:r>
    </w:p>
  </w:endnote>
  <w:endnote w:type="continuationSeparator" w:id="0">
    <w:p w:rsidR="00C918DD" w:rsidRDefault="00C918DD" w:rsidP="0009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unga">
    <w:altName w:val="Courier New"/>
    <w:panose1 w:val="00000400000000000000"/>
    <w:charset w:val="01"/>
    <w:family w:val="roman"/>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DD" w:rsidRDefault="00C918DD" w:rsidP="00096A9B">
      <w:r>
        <w:separator/>
      </w:r>
    </w:p>
  </w:footnote>
  <w:footnote w:type="continuationSeparator" w:id="0">
    <w:p w:rsidR="00C918DD" w:rsidRDefault="00C918DD" w:rsidP="0009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04301"/>
      <w:docPartObj>
        <w:docPartGallery w:val="Page Numbers (Top of Page)"/>
        <w:docPartUnique/>
      </w:docPartObj>
    </w:sdtPr>
    <w:sdtEndPr>
      <w:rPr>
        <w:rFonts w:ascii="Times New Roman" w:hAnsi="Times New Roman"/>
      </w:rPr>
    </w:sdtEndPr>
    <w:sdtContent>
      <w:p w:rsidR="00A63974" w:rsidRPr="00A63974" w:rsidRDefault="00A63974">
        <w:pPr>
          <w:pStyle w:val="a4"/>
          <w:jc w:val="center"/>
          <w:rPr>
            <w:rFonts w:ascii="Times New Roman" w:hAnsi="Times New Roman"/>
          </w:rPr>
        </w:pPr>
        <w:r w:rsidRPr="00A63974">
          <w:rPr>
            <w:rFonts w:ascii="Times New Roman" w:hAnsi="Times New Roman"/>
          </w:rPr>
          <w:fldChar w:fldCharType="begin"/>
        </w:r>
        <w:r w:rsidRPr="00A63974">
          <w:rPr>
            <w:rFonts w:ascii="Times New Roman" w:hAnsi="Times New Roman"/>
          </w:rPr>
          <w:instrText>PAGE   \* MERGEFORMAT</w:instrText>
        </w:r>
        <w:r w:rsidRPr="00A63974">
          <w:rPr>
            <w:rFonts w:ascii="Times New Roman" w:hAnsi="Times New Roman"/>
          </w:rPr>
          <w:fldChar w:fldCharType="separate"/>
        </w:r>
        <w:r w:rsidR="00E26EC2">
          <w:rPr>
            <w:rFonts w:ascii="Times New Roman" w:hAnsi="Times New Roman"/>
            <w:noProof/>
          </w:rPr>
          <w:t>26</w:t>
        </w:r>
        <w:r w:rsidRPr="00A63974">
          <w:rPr>
            <w:rFonts w:ascii="Times New Roman" w:hAnsi="Times New Roman"/>
          </w:rPr>
          <w:fldChar w:fldCharType="end"/>
        </w:r>
      </w:p>
    </w:sdtContent>
  </w:sdt>
  <w:p w:rsidR="00A63974" w:rsidRDefault="00A639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3D"/>
    <w:rsid w:val="000177C4"/>
    <w:rsid w:val="000472A3"/>
    <w:rsid w:val="00096A9B"/>
    <w:rsid w:val="000E4A03"/>
    <w:rsid w:val="0018153A"/>
    <w:rsid w:val="0026683D"/>
    <w:rsid w:val="00726D10"/>
    <w:rsid w:val="007C5152"/>
    <w:rsid w:val="009B5B21"/>
    <w:rsid w:val="00A63974"/>
    <w:rsid w:val="00A91F9D"/>
    <w:rsid w:val="00C918DD"/>
    <w:rsid w:val="00E2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45E0"/>
  <w15:chartTrackingRefBased/>
  <w15:docId w15:val="{106A38B3-32A8-4EA0-A757-DEF0F3A5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A03"/>
    <w:pPr>
      <w:spacing w:after="0" w:line="240" w:lineRule="auto"/>
    </w:pPr>
    <w:rPr>
      <w:rFonts w:ascii="Tunga" w:eastAsia="Times New Roman" w:hAnsi="Tunga" w:cs="Tunga"/>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4A03"/>
    <w:pPr>
      <w:spacing w:after="0" w:line="240" w:lineRule="auto"/>
    </w:pPr>
    <w:rPr>
      <w:rFonts w:ascii="Calibri" w:eastAsia="Calibri" w:hAnsi="Calibri" w:cs="Times New Roman"/>
    </w:rPr>
  </w:style>
  <w:style w:type="paragraph" w:styleId="a4">
    <w:name w:val="header"/>
    <w:basedOn w:val="a"/>
    <w:link w:val="a5"/>
    <w:uiPriority w:val="99"/>
    <w:unhideWhenUsed/>
    <w:rsid w:val="00096A9B"/>
    <w:pPr>
      <w:tabs>
        <w:tab w:val="center" w:pos="4677"/>
        <w:tab w:val="right" w:pos="9355"/>
      </w:tabs>
    </w:pPr>
  </w:style>
  <w:style w:type="character" w:customStyle="1" w:styleId="a5">
    <w:name w:val="Верхний колонтитул Знак"/>
    <w:basedOn w:val="a0"/>
    <w:link w:val="a4"/>
    <w:uiPriority w:val="99"/>
    <w:rsid w:val="00096A9B"/>
    <w:rPr>
      <w:rFonts w:ascii="Tunga" w:eastAsia="Times New Roman" w:hAnsi="Tunga" w:cs="Tunga"/>
      <w:sz w:val="24"/>
      <w:szCs w:val="24"/>
      <w:lang w:eastAsia="ru-RU"/>
    </w:rPr>
  </w:style>
  <w:style w:type="paragraph" w:styleId="a6">
    <w:name w:val="footer"/>
    <w:basedOn w:val="a"/>
    <w:link w:val="a7"/>
    <w:uiPriority w:val="99"/>
    <w:unhideWhenUsed/>
    <w:rsid w:val="00096A9B"/>
    <w:pPr>
      <w:tabs>
        <w:tab w:val="center" w:pos="4677"/>
        <w:tab w:val="right" w:pos="9355"/>
      </w:tabs>
    </w:pPr>
  </w:style>
  <w:style w:type="character" w:customStyle="1" w:styleId="a7">
    <w:name w:val="Нижний колонтитул Знак"/>
    <w:basedOn w:val="a0"/>
    <w:link w:val="a6"/>
    <w:uiPriority w:val="99"/>
    <w:rsid w:val="00096A9B"/>
    <w:rPr>
      <w:rFonts w:ascii="Tunga" w:eastAsia="Times New Roman" w:hAnsi="Tunga" w:cs="Tunga"/>
      <w:sz w:val="24"/>
      <w:szCs w:val="24"/>
      <w:lang w:eastAsia="ru-RU"/>
    </w:rPr>
  </w:style>
  <w:style w:type="paragraph" w:styleId="a8">
    <w:name w:val="Balloon Text"/>
    <w:basedOn w:val="a"/>
    <w:link w:val="a9"/>
    <w:uiPriority w:val="99"/>
    <w:semiHidden/>
    <w:unhideWhenUsed/>
    <w:rsid w:val="00096A9B"/>
    <w:rPr>
      <w:rFonts w:ascii="Segoe UI" w:hAnsi="Segoe UI" w:cs="Segoe UI"/>
      <w:sz w:val="18"/>
      <w:szCs w:val="18"/>
    </w:rPr>
  </w:style>
  <w:style w:type="character" w:customStyle="1" w:styleId="a9">
    <w:name w:val="Текст выноски Знак"/>
    <w:basedOn w:val="a0"/>
    <w:link w:val="a8"/>
    <w:uiPriority w:val="99"/>
    <w:semiHidden/>
    <w:rsid w:val="00096A9B"/>
    <w:rPr>
      <w:rFonts w:ascii="Segoe UI" w:eastAsia="Times New Roman" w:hAnsi="Segoe UI" w:cs="Segoe UI"/>
      <w:sz w:val="18"/>
      <w:szCs w:val="18"/>
      <w:lang w:eastAsia="ru-RU"/>
    </w:rPr>
  </w:style>
  <w:style w:type="paragraph" w:styleId="aa">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
    <w:basedOn w:val="a"/>
    <w:link w:val="ab"/>
    <w:rsid w:val="00E26EC2"/>
    <w:rPr>
      <w:rFonts w:ascii="Courier New" w:hAnsi="Courier New" w:cs="Courier New"/>
      <w:spacing w:val="-6"/>
      <w:sz w:val="20"/>
      <w:szCs w:val="20"/>
    </w:rPr>
  </w:style>
  <w:style w:type="character" w:customStyle="1" w:styleId="ab">
    <w:name w:val="Текст Знак"/>
    <w:basedOn w:val="a0"/>
    <w:link w:val="aa"/>
    <w:rsid w:val="00E26EC2"/>
    <w:rPr>
      <w:rFonts w:ascii="Courier New" w:eastAsia="Times New Roman" w:hAnsi="Courier New" w:cs="Courier New"/>
      <w:spacing w:val="-6"/>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 К.В.</dc:creator>
  <cp:keywords/>
  <dc:description/>
  <cp:lastModifiedBy>Шеремет</cp:lastModifiedBy>
  <cp:revision>7</cp:revision>
  <cp:lastPrinted>2022-07-15T09:32:00Z</cp:lastPrinted>
  <dcterms:created xsi:type="dcterms:W3CDTF">2022-05-06T07:07:00Z</dcterms:created>
  <dcterms:modified xsi:type="dcterms:W3CDTF">2022-07-18T09:23:00Z</dcterms:modified>
</cp:coreProperties>
</file>