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B58A" w14:textId="77777777" w:rsidR="00A814BD" w:rsidRPr="00767DFE" w:rsidRDefault="00A814BD" w:rsidP="00D635B7">
      <w:pPr>
        <w:spacing w:after="0" w:line="240" w:lineRule="auto"/>
        <w:rPr>
          <w:color w:val="000000" w:themeColor="text1"/>
          <w:sz w:val="28"/>
          <w:szCs w:val="28"/>
        </w:rPr>
      </w:pPr>
    </w:p>
    <w:p w14:paraId="052C3FD3" w14:textId="77777777" w:rsidR="00767DFE" w:rsidRDefault="00767DFE" w:rsidP="00D635B7">
      <w:pPr>
        <w:spacing w:after="0" w:line="240" w:lineRule="auto"/>
        <w:jc w:val="center"/>
        <w:rPr>
          <w:color w:val="000000" w:themeColor="text1"/>
          <w:sz w:val="28"/>
          <w:szCs w:val="28"/>
        </w:rPr>
      </w:pPr>
      <w:bookmarkStart w:id="0" w:name="_Hlk97024137"/>
    </w:p>
    <w:p w14:paraId="0D993E33" w14:textId="77777777" w:rsidR="00767DFE" w:rsidRDefault="00767DFE" w:rsidP="00D635B7">
      <w:pPr>
        <w:spacing w:after="0" w:line="240" w:lineRule="auto"/>
        <w:jc w:val="center"/>
        <w:rPr>
          <w:color w:val="000000" w:themeColor="text1"/>
          <w:sz w:val="28"/>
          <w:szCs w:val="28"/>
        </w:rPr>
      </w:pPr>
    </w:p>
    <w:p w14:paraId="4AF3D503" w14:textId="77777777" w:rsidR="00767DFE" w:rsidRDefault="00767DFE" w:rsidP="00D635B7">
      <w:pPr>
        <w:spacing w:after="0" w:line="240" w:lineRule="auto"/>
        <w:jc w:val="center"/>
        <w:rPr>
          <w:color w:val="000000" w:themeColor="text1"/>
          <w:sz w:val="28"/>
          <w:szCs w:val="28"/>
        </w:rPr>
      </w:pPr>
    </w:p>
    <w:p w14:paraId="073FAD8F" w14:textId="77777777" w:rsidR="00767DFE" w:rsidRDefault="00767DFE" w:rsidP="00D635B7">
      <w:pPr>
        <w:spacing w:after="0" w:line="240" w:lineRule="auto"/>
        <w:jc w:val="center"/>
        <w:rPr>
          <w:color w:val="000000" w:themeColor="text1"/>
          <w:sz w:val="28"/>
          <w:szCs w:val="28"/>
        </w:rPr>
      </w:pPr>
    </w:p>
    <w:p w14:paraId="12CF73D0" w14:textId="77777777" w:rsidR="00767DFE" w:rsidRDefault="00767DFE" w:rsidP="00D635B7">
      <w:pPr>
        <w:spacing w:after="0" w:line="240" w:lineRule="auto"/>
        <w:jc w:val="center"/>
        <w:rPr>
          <w:color w:val="000000" w:themeColor="text1"/>
          <w:sz w:val="28"/>
          <w:szCs w:val="28"/>
        </w:rPr>
      </w:pPr>
    </w:p>
    <w:p w14:paraId="3B9AA3B7" w14:textId="77777777" w:rsidR="00767DFE" w:rsidRDefault="00767DFE" w:rsidP="00D635B7">
      <w:pPr>
        <w:spacing w:after="0" w:line="240" w:lineRule="auto"/>
        <w:jc w:val="center"/>
        <w:rPr>
          <w:color w:val="000000" w:themeColor="text1"/>
          <w:sz w:val="28"/>
          <w:szCs w:val="28"/>
        </w:rPr>
      </w:pPr>
    </w:p>
    <w:p w14:paraId="30F1F5C8" w14:textId="77777777" w:rsidR="00767DFE" w:rsidRDefault="00767DFE" w:rsidP="00D635B7">
      <w:pPr>
        <w:spacing w:after="0" w:line="240" w:lineRule="auto"/>
        <w:jc w:val="center"/>
        <w:rPr>
          <w:color w:val="000000" w:themeColor="text1"/>
          <w:sz w:val="28"/>
          <w:szCs w:val="28"/>
        </w:rPr>
      </w:pPr>
    </w:p>
    <w:p w14:paraId="4D6EC14A" w14:textId="77777777" w:rsidR="00767DFE" w:rsidRDefault="00767DFE" w:rsidP="00D635B7">
      <w:pPr>
        <w:spacing w:after="0" w:line="240" w:lineRule="auto"/>
        <w:jc w:val="center"/>
        <w:rPr>
          <w:color w:val="000000" w:themeColor="text1"/>
          <w:sz w:val="28"/>
          <w:szCs w:val="28"/>
        </w:rPr>
      </w:pPr>
    </w:p>
    <w:p w14:paraId="2CFA003C" w14:textId="77777777" w:rsidR="00767DFE" w:rsidRDefault="00767DFE" w:rsidP="00D635B7">
      <w:pPr>
        <w:spacing w:after="0" w:line="240" w:lineRule="auto"/>
        <w:jc w:val="center"/>
        <w:rPr>
          <w:color w:val="000000" w:themeColor="text1"/>
          <w:sz w:val="28"/>
          <w:szCs w:val="28"/>
        </w:rPr>
      </w:pPr>
    </w:p>
    <w:p w14:paraId="0DE7DB29" w14:textId="77777777" w:rsidR="00767DFE" w:rsidRDefault="00767DFE" w:rsidP="00D635B7">
      <w:pPr>
        <w:spacing w:after="0" w:line="240" w:lineRule="auto"/>
        <w:jc w:val="center"/>
        <w:rPr>
          <w:color w:val="000000" w:themeColor="text1"/>
          <w:sz w:val="28"/>
          <w:szCs w:val="28"/>
        </w:rPr>
      </w:pPr>
    </w:p>
    <w:p w14:paraId="5A963704" w14:textId="77777777" w:rsidR="005C23E5" w:rsidRPr="00767DFE" w:rsidRDefault="00E73C22" w:rsidP="00D635B7">
      <w:pPr>
        <w:spacing w:after="0" w:line="240" w:lineRule="auto"/>
        <w:jc w:val="center"/>
        <w:rPr>
          <w:color w:val="000000" w:themeColor="text1"/>
          <w:sz w:val="28"/>
          <w:szCs w:val="28"/>
        </w:rPr>
      </w:pPr>
      <w:r w:rsidRPr="00767DFE">
        <w:rPr>
          <w:color w:val="000000" w:themeColor="text1"/>
          <w:sz w:val="28"/>
          <w:szCs w:val="28"/>
        </w:rPr>
        <w:t xml:space="preserve">О запрете </w:t>
      </w:r>
      <w:r w:rsidR="005C23E5" w:rsidRPr="00767DFE">
        <w:rPr>
          <w:color w:val="000000" w:themeColor="text1"/>
          <w:sz w:val="28"/>
          <w:szCs w:val="28"/>
        </w:rPr>
        <w:t>вывоза из</w:t>
      </w:r>
      <w:r w:rsidRPr="00767DFE">
        <w:rPr>
          <w:color w:val="000000" w:themeColor="text1"/>
          <w:sz w:val="28"/>
          <w:szCs w:val="28"/>
        </w:rPr>
        <w:t xml:space="preserve"> Приднестровской Молдавской Республики</w:t>
      </w:r>
    </w:p>
    <w:p w14:paraId="0092C2A7" w14:textId="63DFC8E5" w:rsidR="005C23E5" w:rsidRPr="00767DFE" w:rsidRDefault="005C23E5" w:rsidP="00D635B7">
      <w:pPr>
        <w:spacing w:after="0" w:line="240" w:lineRule="auto"/>
        <w:jc w:val="center"/>
        <w:rPr>
          <w:color w:val="000000" w:themeColor="text1"/>
          <w:sz w:val="28"/>
          <w:szCs w:val="28"/>
        </w:rPr>
      </w:pPr>
      <w:bookmarkStart w:id="1" w:name="_Hlk98316579"/>
      <w:proofErr w:type="gramStart"/>
      <w:r w:rsidRPr="00767DFE">
        <w:rPr>
          <w:color w:val="000000" w:themeColor="text1"/>
          <w:sz w:val="28"/>
          <w:szCs w:val="28"/>
        </w:rPr>
        <w:t>в</w:t>
      </w:r>
      <w:proofErr w:type="gramEnd"/>
      <w:r w:rsidRPr="00767DFE">
        <w:rPr>
          <w:color w:val="000000" w:themeColor="text1"/>
          <w:sz w:val="28"/>
          <w:szCs w:val="28"/>
        </w:rPr>
        <w:t xml:space="preserve"> соответствии с таможенной процедурой экспорта </w:t>
      </w:r>
      <w:bookmarkEnd w:id="1"/>
    </w:p>
    <w:p w14:paraId="38888992" w14:textId="4FC98226" w:rsidR="00905DCB" w:rsidRPr="00767DFE" w:rsidRDefault="00E73C22" w:rsidP="00D635B7">
      <w:pPr>
        <w:spacing w:after="0" w:line="240" w:lineRule="auto"/>
        <w:jc w:val="center"/>
        <w:rPr>
          <w:color w:val="000000" w:themeColor="text1"/>
          <w:sz w:val="28"/>
          <w:szCs w:val="28"/>
        </w:rPr>
      </w:pPr>
      <w:proofErr w:type="gramStart"/>
      <w:r w:rsidRPr="00767DFE">
        <w:rPr>
          <w:color w:val="000000" w:themeColor="text1"/>
          <w:sz w:val="28"/>
          <w:szCs w:val="28"/>
        </w:rPr>
        <w:t>отдельных</w:t>
      </w:r>
      <w:proofErr w:type="gramEnd"/>
      <w:r w:rsidRPr="00767DFE">
        <w:rPr>
          <w:color w:val="000000" w:themeColor="text1"/>
          <w:sz w:val="28"/>
          <w:szCs w:val="28"/>
        </w:rPr>
        <w:t xml:space="preserve"> категорий продовольственных товаров</w:t>
      </w:r>
    </w:p>
    <w:bookmarkEnd w:id="0"/>
    <w:p w14:paraId="6912766F" w14:textId="77777777" w:rsidR="00666799" w:rsidRDefault="00666799" w:rsidP="00D635B7">
      <w:pPr>
        <w:spacing w:after="0" w:line="240" w:lineRule="auto"/>
        <w:contextualSpacing/>
        <w:rPr>
          <w:color w:val="000000" w:themeColor="text1"/>
          <w:sz w:val="28"/>
          <w:szCs w:val="28"/>
        </w:rPr>
      </w:pPr>
    </w:p>
    <w:p w14:paraId="455FBEEC" w14:textId="77777777" w:rsidR="00767DFE" w:rsidRPr="00767DFE" w:rsidRDefault="00767DFE" w:rsidP="00D635B7">
      <w:pPr>
        <w:spacing w:after="0" w:line="240" w:lineRule="auto"/>
        <w:contextualSpacing/>
        <w:rPr>
          <w:color w:val="000000" w:themeColor="text1"/>
          <w:sz w:val="28"/>
          <w:szCs w:val="28"/>
        </w:rPr>
      </w:pPr>
    </w:p>
    <w:p w14:paraId="45A976F8" w14:textId="26D2409D" w:rsidR="00E73C22" w:rsidRPr="00767DFE" w:rsidRDefault="00E73C22" w:rsidP="00767DFE">
      <w:pPr>
        <w:autoSpaceDE w:val="0"/>
        <w:autoSpaceDN w:val="0"/>
        <w:adjustRightInd w:val="0"/>
        <w:spacing w:after="0" w:line="240" w:lineRule="auto"/>
        <w:ind w:firstLine="709"/>
        <w:jc w:val="both"/>
        <w:rPr>
          <w:color w:val="000000" w:themeColor="text1"/>
          <w:sz w:val="28"/>
          <w:szCs w:val="28"/>
        </w:rPr>
      </w:pPr>
      <w:r w:rsidRPr="00767DFE">
        <w:rPr>
          <w:color w:val="000000" w:themeColor="text1"/>
          <w:sz w:val="28"/>
          <w:szCs w:val="28"/>
        </w:rPr>
        <w:t xml:space="preserve">В соответствии со статьей 65 Конституции Приднестровской Молдавской Республики, подпунктом </w:t>
      </w:r>
      <w:r w:rsidR="0019326F" w:rsidRPr="00767DFE">
        <w:rPr>
          <w:color w:val="000000" w:themeColor="text1"/>
          <w:sz w:val="28"/>
          <w:szCs w:val="28"/>
        </w:rPr>
        <w:t>«</w:t>
      </w:r>
      <w:r w:rsidRPr="00767DFE">
        <w:rPr>
          <w:color w:val="000000" w:themeColor="text1"/>
          <w:sz w:val="28"/>
          <w:szCs w:val="28"/>
        </w:rPr>
        <w:t>я-16</w:t>
      </w:r>
      <w:r w:rsidR="0019326F" w:rsidRPr="00767DFE">
        <w:rPr>
          <w:color w:val="000000" w:themeColor="text1"/>
          <w:sz w:val="28"/>
          <w:szCs w:val="28"/>
        </w:rPr>
        <w:t>»</w:t>
      </w:r>
      <w:r w:rsidRPr="00767DFE">
        <w:rPr>
          <w:color w:val="000000" w:themeColor="text1"/>
          <w:sz w:val="28"/>
          <w:szCs w:val="28"/>
        </w:rPr>
        <w:t xml:space="preserve"> статьи 1 </w:t>
      </w:r>
      <w:bookmarkStart w:id="2" w:name="_Hlk97025051"/>
      <w:r w:rsidRPr="00767DFE">
        <w:rPr>
          <w:rStyle w:val="margin"/>
          <w:color w:val="000000" w:themeColor="text1"/>
          <w:sz w:val="28"/>
          <w:szCs w:val="28"/>
        </w:rPr>
        <w:t>Закона Приднестровской Молдавской Республики от 10 апреля 2020 года № 61-З-VI «</w:t>
      </w:r>
      <w:r w:rsidRPr="00767DFE">
        <w:rPr>
          <w:color w:val="000000" w:themeColor="text1"/>
          <w:sz w:val="28"/>
          <w:szCs w:val="28"/>
        </w:rPr>
        <w:t xml:space="preserve">О мерах государственной </w:t>
      </w:r>
      <w:r w:rsidRPr="00567404">
        <w:rPr>
          <w:color w:val="000000" w:themeColor="text1"/>
          <w:spacing w:val="-6"/>
          <w:sz w:val="28"/>
          <w:szCs w:val="28"/>
        </w:rPr>
        <w:t>поддержки в связи с введением чрезвычайного положения и (или) ограничительных</w:t>
      </w:r>
      <w:r w:rsidRPr="00767DFE">
        <w:rPr>
          <w:color w:val="000000" w:themeColor="text1"/>
          <w:sz w:val="28"/>
          <w:szCs w:val="28"/>
        </w:rPr>
        <w:t xml:space="preserve"> мероприятий (карантина), направленных на предотвращение распространения коронавирусной инфекции, вызванной новым типом вируса C</w:t>
      </w:r>
      <w:r w:rsidRPr="00767DFE">
        <w:rPr>
          <w:color w:val="000000" w:themeColor="text1"/>
          <w:sz w:val="28"/>
          <w:szCs w:val="28"/>
          <w:lang w:val="en-US"/>
        </w:rPr>
        <w:t>O</w:t>
      </w:r>
      <w:r w:rsidRPr="00767DFE">
        <w:rPr>
          <w:color w:val="000000" w:themeColor="text1"/>
          <w:sz w:val="28"/>
          <w:szCs w:val="28"/>
        </w:rPr>
        <w:t>V</w:t>
      </w:r>
      <w:r w:rsidRPr="00767DFE">
        <w:rPr>
          <w:color w:val="000000" w:themeColor="text1"/>
          <w:sz w:val="28"/>
          <w:szCs w:val="28"/>
          <w:lang w:val="en-US"/>
        </w:rPr>
        <w:t>ID</w:t>
      </w:r>
      <w:r w:rsidRPr="00767DFE">
        <w:rPr>
          <w:color w:val="000000" w:themeColor="text1"/>
          <w:sz w:val="28"/>
          <w:szCs w:val="28"/>
        </w:rPr>
        <w:t xml:space="preserve">-19, </w:t>
      </w:r>
      <w:r w:rsidR="00EF1B96">
        <w:rPr>
          <w:color w:val="000000" w:themeColor="text1"/>
          <w:sz w:val="28"/>
          <w:szCs w:val="28"/>
        </w:rPr>
        <w:br/>
      </w:r>
      <w:r w:rsidRPr="00767DFE">
        <w:rPr>
          <w:color w:val="000000" w:themeColor="text1"/>
          <w:sz w:val="28"/>
          <w:szCs w:val="28"/>
        </w:rPr>
        <w:t>в 2020</w:t>
      </w:r>
      <w:r w:rsidR="00EF1B96">
        <w:rPr>
          <w:color w:val="000000" w:themeColor="text1"/>
          <w:sz w:val="28"/>
          <w:szCs w:val="28"/>
        </w:rPr>
        <w:t xml:space="preserve"> – </w:t>
      </w:r>
      <w:r w:rsidRPr="00767DFE">
        <w:rPr>
          <w:color w:val="000000" w:themeColor="text1"/>
          <w:sz w:val="28"/>
          <w:szCs w:val="28"/>
        </w:rPr>
        <w:t>202</w:t>
      </w:r>
      <w:r w:rsidR="002E5ACD" w:rsidRPr="00767DFE">
        <w:rPr>
          <w:color w:val="000000" w:themeColor="text1"/>
          <w:sz w:val="28"/>
          <w:szCs w:val="28"/>
        </w:rPr>
        <w:t>2</w:t>
      </w:r>
      <w:r w:rsidRPr="00767DFE">
        <w:rPr>
          <w:color w:val="000000" w:themeColor="text1"/>
          <w:sz w:val="28"/>
          <w:szCs w:val="28"/>
        </w:rPr>
        <w:t xml:space="preserve"> годах</w:t>
      </w:r>
      <w:r w:rsidRPr="00767DFE">
        <w:rPr>
          <w:rStyle w:val="margin"/>
          <w:color w:val="000000" w:themeColor="text1"/>
          <w:sz w:val="28"/>
          <w:szCs w:val="28"/>
        </w:rPr>
        <w:t xml:space="preserve">» </w:t>
      </w:r>
      <w:bookmarkEnd w:id="2"/>
      <w:r w:rsidRPr="00767DFE">
        <w:rPr>
          <w:rStyle w:val="margin"/>
          <w:color w:val="000000" w:themeColor="text1"/>
          <w:sz w:val="28"/>
          <w:szCs w:val="28"/>
        </w:rPr>
        <w:t>(САЗ 20-15)</w:t>
      </w:r>
      <w:r w:rsidR="00067255" w:rsidRPr="00767DFE">
        <w:rPr>
          <w:rStyle w:val="margin"/>
          <w:color w:val="000000" w:themeColor="text1"/>
          <w:sz w:val="28"/>
          <w:szCs w:val="28"/>
        </w:rPr>
        <w:t xml:space="preserve"> в действующей редакции</w:t>
      </w:r>
      <w:r w:rsidRPr="00767DFE">
        <w:rPr>
          <w:color w:val="000000" w:themeColor="text1"/>
          <w:sz w:val="28"/>
          <w:szCs w:val="28"/>
        </w:rPr>
        <w:t>, пунктом 1 статьи 39 Таможенного кодекса Приднестровской Молдавской Республики, в целях защиты государственной безопасности и внутреннего рынка Приднестровской Молдавской Республики</w:t>
      </w:r>
      <w:r w:rsidR="00655A47" w:rsidRPr="00767DFE">
        <w:rPr>
          <w:color w:val="000000" w:themeColor="text1"/>
          <w:sz w:val="28"/>
          <w:szCs w:val="28"/>
        </w:rPr>
        <w:t>,</w:t>
      </w:r>
    </w:p>
    <w:p w14:paraId="04FAF350" w14:textId="6B0581C7" w:rsidR="00666799" w:rsidRPr="00767DFE" w:rsidRDefault="00E73C22" w:rsidP="00EF1B96">
      <w:pPr>
        <w:autoSpaceDE w:val="0"/>
        <w:autoSpaceDN w:val="0"/>
        <w:adjustRightInd w:val="0"/>
        <w:spacing w:after="0" w:line="240" w:lineRule="auto"/>
        <w:jc w:val="both"/>
        <w:rPr>
          <w:color w:val="000000" w:themeColor="text1"/>
          <w:sz w:val="28"/>
          <w:szCs w:val="28"/>
        </w:rPr>
      </w:pPr>
      <w:proofErr w:type="gramStart"/>
      <w:r w:rsidRPr="00767DFE">
        <w:rPr>
          <w:color w:val="000000" w:themeColor="text1"/>
          <w:sz w:val="28"/>
          <w:szCs w:val="28"/>
        </w:rPr>
        <w:t>п</w:t>
      </w:r>
      <w:proofErr w:type="gramEnd"/>
      <w:r w:rsidRPr="00767DFE">
        <w:rPr>
          <w:color w:val="000000" w:themeColor="text1"/>
          <w:sz w:val="28"/>
          <w:szCs w:val="28"/>
        </w:rPr>
        <w:t xml:space="preserve"> </w:t>
      </w:r>
      <w:r w:rsidR="00666799" w:rsidRPr="00767DFE">
        <w:rPr>
          <w:color w:val="000000" w:themeColor="text1"/>
          <w:sz w:val="28"/>
          <w:szCs w:val="28"/>
        </w:rPr>
        <w:t>о с т а н о в л я ю:</w:t>
      </w:r>
    </w:p>
    <w:p w14:paraId="2A550973" w14:textId="77777777" w:rsidR="003960EE" w:rsidRPr="00767DFE" w:rsidRDefault="003960EE" w:rsidP="00767DFE">
      <w:pPr>
        <w:autoSpaceDE w:val="0"/>
        <w:autoSpaceDN w:val="0"/>
        <w:adjustRightInd w:val="0"/>
        <w:spacing w:after="0" w:line="240" w:lineRule="auto"/>
        <w:ind w:firstLine="709"/>
        <w:jc w:val="both"/>
        <w:rPr>
          <w:color w:val="000000" w:themeColor="text1"/>
          <w:sz w:val="28"/>
          <w:szCs w:val="28"/>
        </w:rPr>
      </w:pPr>
    </w:p>
    <w:p w14:paraId="042E2DFA" w14:textId="27FF9433" w:rsidR="00E73C22"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 xml:space="preserve">1. Запретить </w:t>
      </w:r>
      <w:r w:rsidR="00B24100" w:rsidRPr="00767DFE">
        <w:rPr>
          <w:color w:val="000000" w:themeColor="text1"/>
          <w:sz w:val="28"/>
          <w:szCs w:val="28"/>
        </w:rPr>
        <w:t xml:space="preserve">вывоз из </w:t>
      </w:r>
      <w:r w:rsidRPr="00767DFE">
        <w:rPr>
          <w:color w:val="000000" w:themeColor="text1"/>
          <w:sz w:val="28"/>
          <w:szCs w:val="28"/>
        </w:rPr>
        <w:t xml:space="preserve">Приднестровской Молдавской Республики </w:t>
      </w:r>
      <w:r w:rsidR="00EF1B96">
        <w:rPr>
          <w:color w:val="000000" w:themeColor="text1"/>
          <w:sz w:val="28"/>
          <w:szCs w:val="28"/>
        </w:rPr>
        <w:br/>
      </w:r>
      <w:r w:rsidR="00B24100" w:rsidRPr="00767DFE">
        <w:rPr>
          <w:color w:val="000000" w:themeColor="text1"/>
          <w:sz w:val="28"/>
          <w:szCs w:val="28"/>
        </w:rPr>
        <w:t xml:space="preserve">в соответствии с таможенной процедурой экспорта </w:t>
      </w:r>
      <w:r w:rsidRPr="00767DFE">
        <w:rPr>
          <w:color w:val="000000" w:themeColor="text1"/>
          <w:sz w:val="28"/>
          <w:szCs w:val="28"/>
        </w:rPr>
        <w:t xml:space="preserve">продовольственных товаров, классифицируемых в </w:t>
      </w:r>
      <w:r w:rsidR="00B24100" w:rsidRPr="00767DFE">
        <w:rPr>
          <w:color w:val="000000" w:themeColor="text1"/>
          <w:sz w:val="28"/>
          <w:szCs w:val="28"/>
        </w:rPr>
        <w:t xml:space="preserve">группах </w:t>
      </w:r>
      <w:r w:rsidRPr="00767DFE">
        <w:rPr>
          <w:color w:val="000000" w:themeColor="text1"/>
          <w:sz w:val="28"/>
          <w:szCs w:val="28"/>
        </w:rPr>
        <w:t xml:space="preserve">Товарной номенклатуры внешнеэкономической деятельности: </w:t>
      </w:r>
      <w:bookmarkStart w:id="3" w:name="_Hlk97023685"/>
      <w:r w:rsidRPr="00767DFE">
        <w:rPr>
          <w:color w:val="000000" w:themeColor="text1"/>
          <w:sz w:val="28"/>
          <w:szCs w:val="28"/>
        </w:rPr>
        <w:t>01-04, 07-12, 15-21, 22 (</w:t>
      </w:r>
      <w:r w:rsidR="00655A47" w:rsidRPr="00767DFE">
        <w:rPr>
          <w:color w:val="000000" w:themeColor="text1"/>
          <w:sz w:val="28"/>
          <w:szCs w:val="28"/>
        </w:rPr>
        <w:t>кроме</w:t>
      </w:r>
      <w:r w:rsidRPr="00767DFE">
        <w:rPr>
          <w:color w:val="000000" w:themeColor="text1"/>
          <w:sz w:val="28"/>
          <w:szCs w:val="28"/>
        </w:rPr>
        <w:t xml:space="preserve"> товарных позиций 2203-2208)</w:t>
      </w:r>
      <w:bookmarkEnd w:id="3"/>
      <w:r w:rsidRPr="00767DFE">
        <w:rPr>
          <w:color w:val="000000" w:themeColor="text1"/>
          <w:sz w:val="28"/>
          <w:szCs w:val="28"/>
        </w:rPr>
        <w:t xml:space="preserve">, </w:t>
      </w:r>
      <w:r w:rsidR="00EF1B96">
        <w:rPr>
          <w:color w:val="000000" w:themeColor="text1"/>
          <w:sz w:val="28"/>
          <w:szCs w:val="28"/>
        </w:rPr>
        <w:br/>
      </w:r>
      <w:r w:rsidRPr="00767DFE">
        <w:rPr>
          <w:color w:val="000000" w:themeColor="text1"/>
          <w:sz w:val="28"/>
          <w:szCs w:val="28"/>
        </w:rPr>
        <w:t>за исключением случаев, предусмотренных пунктом 2 настоящего Указа.</w:t>
      </w:r>
    </w:p>
    <w:p w14:paraId="7AA670C9" w14:textId="48086FAD" w:rsidR="00E73C22"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 xml:space="preserve">2. Установить, что </w:t>
      </w:r>
      <w:r w:rsidR="00B24100" w:rsidRPr="00767DFE">
        <w:rPr>
          <w:color w:val="000000" w:themeColor="text1"/>
          <w:sz w:val="28"/>
          <w:szCs w:val="28"/>
        </w:rPr>
        <w:t>вывоз</w:t>
      </w:r>
      <w:r w:rsidRPr="00767DFE">
        <w:rPr>
          <w:color w:val="000000" w:themeColor="text1"/>
          <w:sz w:val="28"/>
          <w:szCs w:val="28"/>
        </w:rPr>
        <w:t xml:space="preserve"> </w:t>
      </w:r>
      <w:r w:rsidR="00655A47" w:rsidRPr="00767DFE">
        <w:rPr>
          <w:color w:val="000000" w:themeColor="text1"/>
          <w:sz w:val="28"/>
          <w:szCs w:val="28"/>
        </w:rPr>
        <w:t xml:space="preserve">из Приднестровской Молдавской Республики </w:t>
      </w:r>
      <w:r w:rsidR="00EF1B96">
        <w:rPr>
          <w:color w:val="000000" w:themeColor="text1"/>
          <w:sz w:val="28"/>
          <w:szCs w:val="28"/>
        </w:rPr>
        <w:br/>
      </w:r>
      <w:r w:rsidR="000A4969" w:rsidRPr="00767DFE">
        <w:rPr>
          <w:color w:val="000000" w:themeColor="text1"/>
          <w:sz w:val="28"/>
          <w:szCs w:val="28"/>
        </w:rPr>
        <w:t>в соответствии с таможенной процедурой экспорта продовольственных товаров</w:t>
      </w:r>
      <w:r w:rsidRPr="00767DFE">
        <w:rPr>
          <w:color w:val="000000" w:themeColor="text1"/>
          <w:sz w:val="28"/>
          <w:szCs w:val="28"/>
        </w:rPr>
        <w:t xml:space="preserve">, </w:t>
      </w:r>
      <w:r w:rsidR="000A4969" w:rsidRPr="00767DFE">
        <w:rPr>
          <w:color w:val="000000" w:themeColor="text1"/>
          <w:sz w:val="28"/>
          <w:szCs w:val="28"/>
        </w:rPr>
        <w:t xml:space="preserve">указанных в пункте 1 настоящего Указа, </w:t>
      </w:r>
      <w:r w:rsidRPr="00767DFE">
        <w:rPr>
          <w:color w:val="000000" w:themeColor="text1"/>
          <w:sz w:val="28"/>
          <w:szCs w:val="28"/>
        </w:rPr>
        <w:t xml:space="preserve">допускается на основании решения </w:t>
      </w:r>
      <w:r w:rsidR="00EF1B96">
        <w:rPr>
          <w:color w:val="000000" w:themeColor="text1"/>
          <w:sz w:val="28"/>
          <w:szCs w:val="28"/>
        </w:rPr>
        <w:br/>
      </w:r>
      <w:r w:rsidRPr="00767DFE">
        <w:rPr>
          <w:color w:val="000000" w:themeColor="text1"/>
          <w:sz w:val="28"/>
          <w:szCs w:val="28"/>
        </w:rPr>
        <w:t xml:space="preserve">и в объемах, определенных Специальной комиссией при </w:t>
      </w:r>
      <w:bookmarkStart w:id="4" w:name="_Hlk97210427"/>
      <w:r w:rsidRPr="00767DFE">
        <w:rPr>
          <w:color w:val="000000" w:themeColor="text1"/>
          <w:sz w:val="28"/>
          <w:szCs w:val="28"/>
        </w:rPr>
        <w:t xml:space="preserve">Правительстве Приднестровской Молдавской Республики </w:t>
      </w:r>
      <w:bookmarkStart w:id="5" w:name="_Hlk98318153"/>
      <w:bookmarkEnd w:id="4"/>
      <w:r w:rsidRPr="00767DFE">
        <w:rPr>
          <w:color w:val="000000" w:themeColor="text1"/>
          <w:sz w:val="28"/>
          <w:szCs w:val="28"/>
        </w:rPr>
        <w:t xml:space="preserve">по регулированию </w:t>
      </w:r>
      <w:r w:rsidR="000A4969" w:rsidRPr="00767DFE">
        <w:rPr>
          <w:color w:val="000000" w:themeColor="text1"/>
          <w:sz w:val="28"/>
          <w:szCs w:val="28"/>
        </w:rPr>
        <w:t xml:space="preserve">вывоза </w:t>
      </w:r>
      <w:r w:rsidR="00EF1B96">
        <w:rPr>
          <w:color w:val="000000" w:themeColor="text1"/>
          <w:sz w:val="28"/>
          <w:szCs w:val="28"/>
        </w:rPr>
        <w:br/>
      </w:r>
      <w:r w:rsidR="000A4969" w:rsidRPr="00767DFE">
        <w:rPr>
          <w:color w:val="000000" w:themeColor="text1"/>
          <w:sz w:val="28"/>
          <w:szCs w:val="28"/>
        </w:rPr>
        <w:t xml:space="preserve">из Приднестровской Молдавской Республики в соответствии с таможенной процедурой </w:t>
      </w:r>
      <w:r w:rsidRPr="00767DFE">
        <w:rPr>
          <w:color w:val="000000" w:themeColor="text1"/>
          <w:sz w:val="28"/>
          <w:szCs w:val="28"/>
        </w:rPr>
        <w:t xml:space="preserve">экспорта отдельных категорий </w:t>
      </w:r>
      <w:r w:rsidR="00FC62D4" w:rsidRPr="00767DFE">
        <w:rPr>
          <w:color w:val="000000" w:themeColor="text1"/>
          <w:sz w:val="28"/>
          <w:szCs w:val="28"/>
        </w:rPr>
        <w:t xml:space="preserve">продовольственных </w:t>
      </w:r>
      <w:r w:rsidRPr="00767DFE">
        <w:rPr>
          <w:color w:val="000000" w:themeColor="text1"/>
          <w:sz w:val="28"/>
          <w:szCs w:val="28"/>
        </w:rPr>
        <w:t>товаров</w:t>
      </w:r>
      <w:bookmarkEnd w:id="5"/>
      <w:r w:rsidR="00FC62D4" w:rsidRPr="00767DFE">
        <w:rPr>
          <w:color w:val="000000" w:themeColor="text1"/>
          <w:sz w:val="28"/>
          <w:szCs w:val="28"/>
        </w:rPr>
        <w:t xml:space="preserve"> (далее</w:t>
      </w:r>
      <w:r w:rsidR="00202DA3" w:rsidRPr="00767DFE">
        <w:rPr>
          <w:color w:val="000000" w:themeColor="text1"/>
          <w:sz w:val="28"/>
          <w:szCs w:val="28"/>
        </w:rPr>
        <w:t xml:space="preserve"> </w:t>
      </w:r>
      <w:r w:rsidR="00EF1B96">
        <w:rPr>
          <w:color w:val="000000" w:themeColor="text1"/>
          <w:sz w:val="28"/>
          <w:szCs w:val="28"/>
        </w:rPr>
        <w:t>–</w:t>
      </w:r>
      <w:r w:rsidR="00FC62D4" w:rsidRPr="00767DFE">
        <w:rPr>
          <w:color w:val="000000" w:themeColor="text1"/>
          <w:sz w:val="28"/>
          <w:szCs w:val="28"/>
        </w:rPr>
        <w:t xml:space="preserve"> Специальная комиссия).</w:t>
      </w:r>
    </w:p>
    <w:p w14:paraId="3E171014" w14:textId="41228776" w:rsidR="002907DC" w:rsidRPr="00767DFE" w:rsidRDefault="002907DC" w:rsidP="00767DFE">
      <w:pPr>
        <w:spacing w:after="0" w:line="240" w:lineRule="auto"/>
        <w:ind w:firstLine="709"/>
        <w:jc w:val="both"/>
        <w:rPr>
          <w:color w:val="000000" w:themeColor="text1"/>
          <w:sz w:val="28"/>
          <w:szCs w:val="28"/>
        </w:rPr>
      </w:pPr>
      <w:r w:rsidRPr="00767DFE">
        <w:rPr>
          <w:color w:val="000000" w:themeColor="text1"/>
          <w:sz w:val="28"/>
          <w:szCs w:val="28"/>
        </w:rPr>
        <w:t>Персональный состав Специальной комисси</w:t>
      </w:r>
      <w:r w:rsidR="00DE71B2" w:rsidRPr="00767DFE">
        <w:rPr>
          <w:color w:val="000000" w:themeColor="text1"/>
          <w:sz w:val="28"/>
          <w:szCs w:val="28"/>
        </w:rPr>
        <w:t>и</w:t>
      </w:r>
      <w:r w:rsidR="00FD230D" w:rsidRPr="00767DFE">
        <w:rPr>
          <w:color w:val="000000" w:themeColor="text1"/>
          <w:sz w:val="28"/>
          <w:szCs w:val="28"/>
        </w:rPr>
        <w:t>,</w:t>
      </w:r>
      <w:r w:rsidRPr="00767DFE">
        <w:rPr>
          <w:color w:val="000000" w:themeColor="text1"/>
          <w:sz w:val="28"/>
          <w:szCs w:val="28"/>
        </w:rPr>
        <w:t xml:space="preserve"> а также поря</w:t>
      </w:r>
      <w:r w:rsidR="00FD230D" w:rsidRPr="00767DFE">
        <w:rPr>
          <w:color w:val="000000" w:themeColor="text1"/>
          <w:sz w:val="28"/>
          <w:szCs w:val="28"/>
        </w:rPr>
        <w:t>док ее деятельности устанавливаю</w:t>
      </w:r>
      <w:r w:rsidRPr="00767DFE">
        <w:rPr>
          <w:color w:val="000000" w:themeColor="text1"/>
          <w:sz w:val="28"/>
          <w:szCs w:val="28"/>
        </w:rPr>
        <w:t>тся Правительством Приднестровской Молдавской Республики.</w:t>
      </w:r>
    </w:p>
    <w:p w14:paraId="5E41CC39" w14:textId="2EB58C00" w:rsidR="00E73C22" w:rsidRPr="00767DFE" w:rsidRDefault="00E73C22" w:rsidP="00EF1B96">
      <w:pPr>
        <w:spacing w:after="0" w:line="240" w:lineRule="auto"/>
        <w:ind w:firstLine="709"/>
        <w:jc w:val="both"/>
        <w:rPr>
          <w:color w:val="000000" w:themeColor="text1"/>
          <w:sz w:val="28"/>
          <w:szCs w:val="28"/>
        </w:rPr>
      </w:pPr>
      <w:r w:rsidRPr="00767DFE">
        <w:rPr>
          <w:color w:val="000000" w:themeColor="text1"/>
          <w:sz w:val="28"/>
          <w:szCs w:val="28"/>
        </w:rPr>
        <w:t xml:space="preserve">3. Государственному таможенному комитету Приднестровской Молдавской Республики производить таможенное оформление </w:t>
      </w:r>
      <w:r w:rsidR="00613844" w:rsidRPr="00767DFE">
        <w:rPr>
          <w:color w:val="000000" w:themeColor="text1"/>
          <w:sz w:val="28"/>
          <w:szCs w:val="28"/>
        </w:rPr>
        <w:t xml:space="preserve">продовольственных </w:t>
      </w:r>
      <w:r w:rsidRPr="00767DFE">
        <w:rPr>
          <w:color w:val="000000" w:themeColor="text1"/>
          <w:sz w:val="28"/>
          <w:szCs w:val="28"/>
        </w:rPr>
        <w:t xml:space="preserve">товаров, указанных в пункте 2 настоящего Указа, </w:t>
      </w:r>
      <w:r w:rsidRPr="00767DFE">
        <w:rPr>
          <w:color w:val="000000" w:themeColor="text1"/>
          <w:sz w:val="28"/>
          <w:szCs w:val="28"/>
        </w:rPr>
        <w:lastRenderedPageBreak/>
        <w:t xml:space="preserve">исключительно при наличии решения Специальной комиссии о возможности </w:t>
      </w:r>
      <w:r w:rsidR="00EF1B96">
        <w:rPr>
          <w:color w:val="000000" w:themeColor="text1"/>
          <w:sz w:val="28"/>
          <w:szCs w:val="28"/>
        </w:rPr>
        <w:br/>
      </w:r>
      <w:r w:rsidR="00613844" w:rsidRPr="00767DFE">
        <w:rPr>
          <w:color w:val="000000" w:themeColor="text1"/>
          <w:sz w:val="28"/>
          <w:szCs w:val="28"/>
        </w:rPr>
        <w:t xml:space="preserve">их </w:t>
      </w:r>
      <w:r w:rsidR="004E4503" w:rsidRPr="00767DFE">
        <w:rPr>
          <w:color w:val="000000" w:themeColor="text1"/>
          <w:sz w:val="28"/>
          <w:szCs w:val="28"/>
        </w:rPr>
        <w:t>вывоза</w:t>
      </w:r>
      <w:r w:rsidR="00613844" w:rsidRPr="00767DFE">
        <w:rPr>
          <w:color w:val="000000" w:themeColor="text1"/>
          <w:sz w:val="28"/>
          <w:szCs w:val="28"/>
        </w:rPr>
        <w:t xml:space="preserve"> из Приднестровской Молдавской Республики</w:t>
      </w:r>
      <w:r w:rsidR="004E4503" w:rsidRPr="00767DFE">
        <w:rPr>
          <w:color w:val="000000" w:themeColor="text1"/>
          <w:sz w:val="28"/>
          <w:szCs w:val="28"/>
        </w:rPr>
        <w:t xml:space="preserve"> в соответствии </w:t>
      </w:r>
      <w:r w:rsidR="00EF1B96">
        <w:rPr>
          <w:color w:val="000000" w:themeColor="text1"/>
          <w:sz w:val="28"/>
          <w:szCs w:val="28"/>
        </w:rPr>
        <w:br/>
      </w:r>
      <w:r w:rsidR="004E4503" w:rsidRPr="00767DFE">
        <w:rPr>
          <w:color w:val="000000" w:themeColor="text1"/>
          <w:sz w:val="28"/>
          <w:szCs w:val="28"/>
        </w:rPr>
        <w:t>с таможенной процедурой экспорта</w:t>
      </w:r>
      <w:r w:rsidRPr="00767DFE">
        <w:rPr>
          <w:color w:val="000000" w:themeColor="text1"/>
          <w:sz w:val="28"/>
          <w:szCs w:val="28"/>
        </w:rPr>
        <w:t>.</w:t>
      </w:r>
    </w:p>
    <w:p w14:paraId="1D4494A1" w14:textId="77777777" w:rsidR="00E73C22"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4. Правительству Приднестровской Молдавской Республики принять меры, направленные на реализацию настоящего Указа.</w:t>
      </w:r>
    </w:p>
    <w:p w14:paraId="6B06A9DF" w14:textId="05C8ACA0" w:rsidR="00E73C22"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 xml:space="preserve">5. Ответственность за исполнение настоящего Указа возложить </w:t>
      </w:r>
      <w:r w:rsidR="00EF1B96">
        <w:rPr>
          <w:color w:val="000000" w:themeColor="text1"/>
          <w:sz w:val="28"/>
          <w:szCs w:val="28"/>
        </w:rPr>
        <w:br/>
      </w:r>
      <w:r w:rsidRPr="00767DFE">
        <w:rPr>
          <w:color w:val="000000" w:themeColor="text1"/>
          <w:sz w:val="28"/>
          <w:szCs w:val="28"/>
        </w:rPr>
        <w:t>на председателя Государственного таможенного комитета Приднестровской Молдавской Республики.</w:t>
      </w:r>
    </w:p>
    <w:p w14:paraId="79AFB17E" w14:textId="77777777" w:rsidR="00E73C22"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6. Контроль за исполнением настоящего Указа возложить на Председателя Правительства Приднестровской Молдавской Республики.</w:t>
      </w:r>
    </w:p>
    <w:p w14:paraId="4388234E" w14:textId="5819B37D" w:rsidR="00C6243B" w:rsidRPr="00767DFE" w:rsidRDefault="00E73C22" w:rsidP="00767DFE">
      <w:pPr>
        <w:spacing w:after="0" w:line="240" w:lineRule="auto"/>
        <w:ind w:firstLine="709"/>
        <w:jc w:val="both"/>
        <w:rPr>
          <w:color w:val="000000" w:themeColor="text1"/>
          <w:sz w:val="28"/>
          <w:szCs w:val="28"/>
        </w:rPr>
      </w:pPr>
      <w:r w:rsidRPr="00767DFE">
        <w:rPr>
          <w:color w:val="000000" w:themeColor="text1"/>
          <w:sz w:val="28"/>
          <w:szCs w:val="28"/>
        </w:rPr>
        <w:t>7. Настоящий Указ вступает в силу</w:t>
      </w:r>
      <w:r w:rsidR="008820F2" w:rsidRPr="00767DFE">
        <w:rPr>
          <w:color w:val="000000" w:themeColor="text1"/>
          <w:sz w:val="28"/>
          <w:szCs w:val="28"/>
        </w:rPr>
        <w:t xml:space="preserve"> </w:t>
      </w:r>
      <w:r w:rsidR="00C6243B" w:rsidRPr="00767DFE">
        <w:rPr>
          <w:color w:val="000000" w:themeColor="text1"/>
          <w:sz w:val="28"/>
          <w:szCs w:val="28"/>
        </w:rPr>
        <w:t xml:space="preserve">со дня, следующего за днем официального опубликования.  </w:t>
      </w:r>
    </w:p>
    <w:p w14:paraId="3DB9EFE9" w14:textId="2E740219" w:rsidR="00D635B7" w:rsidRPr="00767DFE" w:rsidRDefault="00D635B7" w:rsidP="00E73C22">
      <w:pPr>
        <w:spacing w:after="0" w:line="240" w:lineRule="auto"/>
        <w:ind w:firstLine="567"/>
        <w:rPr>
          <w:color w:val="000000" w:themeColor="text1"/>
          <w:sz w:val="28"/>
          <w:szCs w:val="28"/>
        </w:rPr>
      </w:pPr>
    </w:p>
    <w:p w14:paraId="338150E6" w14:textId="77777777" w:rsidR="00B95F0B" w:rsidRDefault="00B95F0B" w:rsidP="00E73C22">
      <w:pPr>
        <w:spacing w:after="0" w:line="240" w:lineRule="auto"/>
        <w:ind w:firstLine="567"/>
        <w:rPr>
          <w:color w:val="000000" w:themeColor="text1"/>
          <w:sz w:val="28"/>
          <w:szCs w:val="28"/>
        </w:rPr>
      </w:pPr>
    </w:p>
    <w:p w14:paraId="459FE1C5" w14:textId="77777777" w:rsidR="00767DFE" w:rsidRDefault="00767DFE" w:rsidP="00E73C22">
      <w:pPr>
        <w:spacing w:after="0" w:line="240" w:lineRule="auto"/>
        <w:ind w:firstLine="567"/>
        <w:rPr>
          <w:color w:val="000000" w:themeColor="text1"/>
          <w:sz w:val="28"/>
          <w:szCs w:val="28"/>
        </w:rPr>
      </w:pPr>
    </w:p>
    <w:p w14:paraId="21A50E65" w14:textId="77777777" w:rsidR="00767DFE" w:rsidRPr="00767DFE" w:rsidRDefault="00767DFE" w:rsidP="00E73C22">
      <w:pPr>
        <w:spacing w:after="0" w:line="240" w:lineRule="auto"/>
        <w:ind w:firstLine="567"/>
        <w:rPr>
          <w:color w:val="000000" w:themeColor="text1"/>
          <w:sz w:val="28"/>
          <w:szCs w:val="28"/>
        </w:rPr>
      </w:pPr>
    </w:p>
    <w:p w14:paraId="533BDC4D" w14:textId="77777777" w:rsidR="00767DFE" w:rsidRPr="00767DFE" w:rsidRDefault="00767DFE" w:rsidP="00767DFE">
      <w:pPr>
        <w:spacing w:after="0" w:line="240" w:lineRule="auto"/>
        <w:jc w:val="both"/>
        <w:rPr>
          <w:rFonts w:eastAsia="Times New Roman"/>
          <w:lang w:eastAsia="ru-RU"/>
        </w:rPr>
      </w:pPr>
      <w:r w:rsidRPr="00767DFE">
        <w:rPr>
          <w:rFonts w:eastAsia="Times New Roman"/>
          <w:lang w:eastAsia="ru-RU"/>
        </w:rPr>
        <w:t>ПРЕЗИДЕНТ                                                                                                В.КРАСНОСЕЛЬСКИЙ</w:t>
      </w:r>
    </w:p>
    <w:p w14:paraId="3A7F56B5" w14:textId="77777777" w:rsidR="00767DFE" w:rsidRPr="00767DFE" w:rsidRDefault="00767DFE" w:rsidP="00767DFE">
      <w:pPr>
        <w:spacing w:after="0" w:line="240" w:lineRule="auto"/>
        <w:ind w:firstLine="708"/>
        <w:rPr>
          <w:rFonts w:eastAsia="Times New Roman"/>
          <w:sz w:val="28"/>
          <w:szCs w:val="28"/>
          <w:lang w:eastAsia="ru-RU"/>
        </w:rPr>
      </w:pPr>
    </w:p>
    <w:p w14:paraId="422E2456" w14:textId="77777777" w:rsidR="00767DFE" w:rsidRPr="00767DFE" w:rsidRDefault="00767DFE" w:rsidP="00767DFE">
      <w:pPr>
        <w:spacing w:after="0" w:line="240" w:lineRule="auto"/>
        <w:ind w:firstLine="708"/>
        <w:rPr>
          <w:rFonts w:eastAsia="Times New Roman"/>
          <w:sz w:val="28"/>
          <w:szCs w:val="28"/>
          <w:lang w:eastAsia="ru-RU"/>
        </w:rPr>
      </w:pPr>
    </w:p>
    <w:p w14:paraId="7F34D520" w14:textId="77777777" w:rsidR="00767DFE" w:rsidRPr="0049768F" w:rsidRDefault="00767DFE" w:rsidP="00767DFE">
      <w:pPr>
        <w:spacing w:after="0" w:line="240" w:lineRule="auto"/>
        <w:rPr>
          <w:rFonts w:eastAsia="Times New Roman"/>
          <w:sz w:val="28"/>
          <w:szCs w:val="28"/>
          <w:lang w:eastAsia="ru-RU"/>
        </w:rPr>
      </w:pPr>
    </w:p>
    <w:p w14:paraId="28E11D52" w14:textId="77777777" w:rsidR="00767DFE" w:rsidRPr="0049768F" w:rsidRDefault="00767DFE" w:rsidP="00767DFE">
      <w:pPr>
        <w:spacing w:after="0" w:line="240" w:lineRule="auto"/>
        <w:ind w:firstLine="426"/>
        <w:rPr>
          <w:rFonts w:eastAsia="Times New Roman"/>
          <w:sz w:val="28"/>
          <w:szCs w:val="28"/>
          <w:lang w:eastAsia="ru-RU"/>
        </w:rPr>
      </w:pPr>
      <w:r w:rsidRPr="0049768F">
        <w:rPr>
          <w:rFonts w:eastAsia="Times New Roman"/>
          <w:sz w:val="28"/>
          <w:szCs w:val="28"/>
          <w:lang w:eastAsia="ru-RU"/>
        </w:rPr>
        <w:t>г. Тирасполь</w:t>
      </w:r>
    </w:p>
    <w:p w14:paraId="5F2E8D75" w14:textId="36F985B6" w:rsidR="00767DFE" w:rsidRPr="0049768F" w:rsidRDefault="0049768F" w:rsidP="00767DFE">
      <w:pPr>
        <w:spacing w:after="0" w:line="240" w:lineRule="auto"/>
        <w:rPr>
          <w:rFonts w:eastAsia="Times New Roman"/>
          <w:sz w:val="28"/>
          <w:szCs w:val="28"/>
          <w:lang w:eastAsia="ru-RU"/>
        </w:rPr>
      </w:pPr>
      <w:r>
        <w:rPr>
          <w:rFonts w:eastAsia="Times New Roman"/>
          <w:sz w:val="28"/>
          <w:szCs w:val="28"/>
          <w:lang w:eastAsia="ru-RU"/>
        </w:rPr>
        <w:t xml:space="preserve">  30</w:t>
      </w:r>
      <w:r w:rsidR="00767DFE" w:rsidRPr="0049768F">
        <w:rPr>
          <w:rFonts w:eastAsia="Times New Roman"/>
          <w:sz w:val="28"/>
          <w:szCs w:val="28"/>
          <w:lang w:eastAsia="ru-RU"/>
        </w:rPr>
        <w:t xml:space="preserve"> марта 2022 г.</w:t>
      </w:r>
    </w:p>
    <w:p w14:paraId="1CBD5014" w14:textId="261A4B72" w:rsidR="00E97D8F" w:rsidRPr="0049768F" w:rsidRDefault="00767DFE" w:rsidP="00767DFE">
      <w:pPr>
        <w:spacing w:after="0" w:line="240" w:lineRule="auto"/>
        <w:jc w:val="both"/>
        <w:rPr>
          <w:rFonts w:eastAsia="Times New Roman"/>
          <w:sz w:val="28"/>
          <w:szCs w:val="28"/>
          <w:lang w:eastAsia="ru-RU"/>
        </w:rPr>
      </w:pPr>
      <w:r w:rsidRPr="0049768F">
        <w:rPr>
          <w:rFonts w:eastAsia="Times New Roman"/>
          <w:sz w:val="28"/>
          <w:szCs w:val="28"/>
          <w:lang w:eastAsia="ru-RU"/>
        </w:rPr>
        <w:t xml:space="preserve">      </w:t>
      </w:r>
      <w:r w:rsidR="00EF1B96" w:rsidRPr="0049768F">
        <w:rPr>
          <w:rFonts w:eastAsia="Times New Roman"/>
          <w:sz w:val="28"/>
          <w:szCs w:val="28"/>
          <w:lang w:eastAsia="ru-RU"/>
        </w:rPr>
        <w:t xml:space="preserve">  </w:t>
      </w:r>
      <w:r w:rsidR="0049768F">
        <w:rPr>
          <w:rFonts w:eastAsia="Times New Roman"/>
          <w:sz w:val="28"/>
          <w:szCs w:val="28"/>
          <w:lang w:eastAsia="ru-RU"/>
        </w:rPr>
        <w:t xml:space="preserve"> </w:t>
      </w:r>
      <w:bookmarkStart w:id="6" w:name="_GoBack"/>
      <w:bookmarkEnd w:id="6"/>
      <w:r w:rsidR="0049768F">
        <w:rPr>
          <w:rFonts w:eastAsia="Times New Roman"/>
          <w:sz w:val="28"/>
          <w:szCs w:val="28"/>
          <w:lang w:eastAsia="ru-RU"/>
        </w:rPr>
        <w:t>№ 113</w:t>
      </w:r>
    </w:p>
    <w:p w14:paraId="25B5C18B" w14:textId="77777777" w:rsidR="00E97D8F" w:rsidRPr="0049768F" w:rsidRDefault="00E97D8F" w:rsidP="00E97D8F">
      <w:pPr>
        <w:spacing w:after="0" w:line="240" w:lineRule="auto"/>
        <w:jc w:val="both"/>
        <w:rPr>
          <w:rFonts w:eastAsia="Times New Roman"/>
          <w:sz w:val="28"/>
          <w:szCs w:val="28"/>
          <w:lang w:eastAsia="ru-RU"/>
        </w:rPr>
      </w:pPr>
    </w:p>
    <w:p w14:paraId="7E582C1B" w14:textId="77777777" w:rsidR="00D35B15" w:rsidRPr="00767DFE" w:rsidRDefault="00D35B15" w:rsidP="00D35B15">
      <w:pPr>
        <w:spacing w:after="0" w:line="240" w:lineRule="auto"/>
        <w:jc w:val="both"/>
        <w:rPr>
          <w:color w:val="000000" w:themeColor="text1"/>
          <w:sz w:val="28"/>
          <w:szCs w:val="28"/>
        </w:rPr>
      </w:pPr>
    </w:p>
    <w:p w14:paraId="6D1E49CC" w14:textId="77777777" w:rsidR="00DA781D" w:rsidRPr="00767DFE" w:rsidRDefault="00DA781D">
      <w:pPr>
        <w:rPr>
          <w:color w:val="000000" w:themeColor="text1"/>
          <w:sz w:val="28"/>
          <w:szCs w:val="28"/>
        </w:rPr>
      </w:pPr>
    </w:p>
    <w:sectPr w:rsidR="00DA781D" w:rsidRPr="00767DFE" w:rsidSect="00767DFE">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B28D2" w14:textId="77777777" w:rsidR="00543047" w:rsidRDefault="00543047" w:rsidP="00D635B7">
      <w:pPr>
        <w:spacing w:after="0" w:line="240" w:lineRule="auto"/>
      </w:pPr>
      <w:r>
        <w:separator/>
      </w:r>
    </w:p>
  </w:endnote>
  <w:endnote w:type="continuationSeparator" w:id="0">
    <w:p w14:paraId="315CFEEB" w14:textId="77777777" w:rsidR="00543047" w:rsidRDefault="00543047" w:rsidP="00D6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CB0AF" w14:textId="77777777" w:rsidR="00543047" w:rsidRDefault="00543047" w:rsidP="00D635B7">
      <w:pPr>
        <w:spacing w:after="0" w:line="240" w:lineRule="auto"/>
      </w:pPr>
      <w:r>
        <w:separator/>
      </w:r>
    </w:p>
  </w:footnote>
  <w:footnote w:type="continuationSeparator" w:id="0">
    <w:p w14:paraId="38B02DA3" w14:textId="77777777" w:rsidR="00543047" w:rsidRDefault="00543047" w:rsidP="00D63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8463"/>
      <w:docPartObj>
        <w:docPartGallery w:val="Page Numbers (Top of Page)"/>
        <w:docPartUnique/>
      </w:docPartObj>
    </w:sdtPr>
    <w:sdtEndPr/>
    <w:sdtContent>
      <w:p w14:paraId="14AAF46F" w14:textId="75037829" w:rsidR="00D35B15" w:rsidRDefault="0084014C">
        <w:pPr>
          <w:pStyle w:val="a6"/>
          <w:jc w:val="center"/>
        </w:pPr>
        <w:r>
          <w:fldChar w:fldCharType="begin"/>
        </w:r>
        <w:r>
          <w:instrText xml:space="preserve"> PAGE   \* MERGEFORMAT </w:instrText>
        </w:r>
        <w:r>
          <w:fldChar w:fldCharType="separate"/>
        </w:r>
        <w:r w:rsidR="0049768F">
          <w:rPr>
            <w:noProof/>
          </w:rPr>
          <w:t>- 2 -</w:t>
        </w:r>
        <w:r>
          <w:rPr>
            <w:noProof/>
          </w:rPr>
          <w:fldChar w:fldCharType="end"/>
        </w:r>
      </w:p>
    </w:sdtContent>
  </w:sdt>
  <w:p w14:paraId="7D6FFB25" w14:textId="77777777" w:rsidR="00D35B15" w:rsidRDefault="00D35B1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50"/>
    <w:rsid w:val="000002D6"/>
    <w:rsid w:val="00006601"/>
    <w:rsid w:val="00007034"/>
    <w:rsid w:val="00013794"/>
    <w:rsid w:val="00021980"/>
    <w:rsid w:val="0003592F"/>
    <w:rsid w:val="00036EE7"/>
    <w:rsid w:val="00055B4E"/>
    <w:rsid w:val="00067255"/>
    <w:rsid w:val="000746D4"/>
    <w:rsid w:val="000850A8"/>
    <w:rsid w:val="000853C1"/>
    <w:rsid w:val="00094A86"/>
    <w:rsid w:val="000A4969"/>
    <w:rsid w:val="000A749D"/>
    <w:rsid w:val="000B33E8"/>
    <w:rsid w:val="000C0409"/>
    <w:rsid w:val="000E2D8F"/>
    <w:rsid w:val="000F09FA"/>
    <w:rsid w:val="000F1D54"/>
    <w:rsid w:val="0011386E"/>
    <w:rsid w:val="001275C4"/>
    <w:rsid w:val="001339E3"/>
    <w:rsid w:val="00134CB4"/>
    <w:rsid w:val="00135D9D"/>
    <w:rsid w:val="001405B7"/>
    <w:rsid w:val="001424BD"/>
    <w:rsid w:val="0015218A"/>
    <w:rsid w:val="0019326F"/>
    <w:rsid w:val="00193802"/>
    <w:rsid w:val="001A7EFC"/>
    <w:rsid w:val="001B7BAB"/>
    <w:rsid w:val="001E6EC3"/>
    <w:rsid w:val="001F7725"/>
    <w:rsid w:val="00202DA3"/>
    <w:rsid w:val="00206EE7"/>
    <w:rsid w:val="00210658"/>
    <w:rsid w:val="00221B69"/>
    <w:rsid w:val="002235CE"/>
    <w:rsid w:val="002314C2"/>
    <w:rsid w:val="00243F31"/>
    <w:rsid w:val="002625DD"/>
    <w:rsid w:val="00276F02"/>
    <w:rsid w:val="002907DC"/>
    <w:rsid w:val="002A11AD"/>
    <w:rsid w:val="002B2E4D"/>
    <w:rsid w:val="002B43D7"/>
    <w:rsid w:val="002C3599"/>
    <w:rsid w:val="002D01C0"/>
    <w:rsid w:val="002E3EE8"/>
    <w:rsid w:val="002E5ACD"/>
    <w:rsid w:val="00305B51"/>
    <w:rsid w:val="0031445E"/>
    <w:rsid w:val="00314DC6"/>
    <w:rsid w:val="00324F6A"/>
    <w:rsid w:val="00331897"/>
    <w:rsid w:val="0033647F"/>
    <w:rsid w:val="0034070E"/>
    <w:rsid w:val="00353635"/>
    <w:rsid w:val="0035594A"/>
    <w:rsid w:val="0035666A"/>
    <w:rsid w:val="00383620"/>
    <w:rsid w:val="00383975"/>
    <w:rsid w:val="0039190F"/>
    <w:rsid w:val="003960EE"/>
    <w:rsid w:val="003A2991"/>
    <w:rsid w:val="003A4F62"/>
    <w:rsid w:val="003B10A3"/>
    <w:rsid w:val="003B59E8"/>
    <w:rsid w:val="003C083B"/>
    <w:rsid w:val="003C3584"/>
    <w:rsid w:val="003D4905"/>
    <w:rsid w:val="003D7DBA"/>
    <w:rsid w:val="003F4AAF"/>
    <w:rsid w:val="004014D0"/>
    <w:rsid w:val="004021BB"/>
    <w:rsid w:val="00410F9E"/>
    <w:rsid w:val="00430CE3"/>
    <w:rsid w:val="00432BDA"/>
    <w:rsid w:val="00457109"/>
    <w:rsid w:val="00462D6E"/>
    <w:rsid w:val="004631FC"/>
    <w:rsid w:val="00474870"/>
    <w:rsid w:val="00480DA2"/>
    <w:rsid w:val="00494FB1"/>
    <w:rsid w:val="0049768F"/>
    <w:rsid w:val="004A1566"/>
    <w:rsid w:val="004A5AD2"/>
    <w:rsid w:val="004B329F"/>
    <w:rsid w:val="004B6B2A"/>
    <w:rsid w:val="004D5511"/>
    <w:rsid w:val="004E4503"/>
    <w:rsid w:val="004E5DB4"/>
    <w:rsid w:val="004F6E4E"/>
    <w:rsid w:val="00510FC6"/>
    <w:rsid w:val="00515073"/>
    <w:rsid w:val="00524E8D"/>
    <w:rsid w:val="00532959"/>
    <w:rsid w:val="00543047"/>
    <w:rsid w:val="005439EB"/>
    <w:rsid w:val="0055029E"/>
    <w:rsid w:val="00557261"/>
    <w:rsid w:val="00567404"/>
    <w:rsid w:val="00575744"/>
    <w:rsid w:val="00577026"/>
    <w:rsid w:val="00581D55"/>
    <w:rsid w:val="00581FFD"/>
    <w:rsid w:val="00595CB7"/>
    <w:rsid w:val="005979F1"/>
    <w:rsid w:val="005B7C50"/>
    <w:rsid w:val="005C23E5"/>
    <w:rsid w:val="005C60C6"/>
    <w:rsid w:val="005C7532"/>
    <w:rsid w:val="005D09EE"/>
    <w:rsid w:val="005D19A8"/>
    <w:rsid w:val="005E0FCE"/>
    <w:rsid w:val="00606122"/>
    <w:rsid w:val="00607951"/>
    <w:rsid w:val="00613844"/>
    <w:rsid w:val="00614F44"/>
    <w:rsid w:val="006164A0"/>
    <w:rsid w:val="006164C8"/>
    <w:rsid w:val="006165EC"/>
    <w:rsid w:val="00622C18"/>
    <w:rsid w:val="006255C8"/>
    <w:rsid w:val="00632E55"/>
    <w:rsid w:val="00642877"/>
    <w:rsid w:val="00647A59"/>
    <w:rsid w:val="006557CB"/>
    <w:rsid w:val="00655A47"/>
    <w:rsid w:val="00666799"/>
    <w:rsid w:val="00674C9F"/>
    <w:rsid w:val="006A38EF"/>
    <w:rsid w:val="006A4639"/>
    <w:rsid w:val="006C105A"/>
    <w:rsid w:val="006C2405"/>
    <w:rsid w:val="006D2B3D"/>
    <w:rsid w:val="006D6C85"/>
    <w:rsid w:val="006F12F0"/>
    <w:rsid w:val="006F386F"/>
    <w:rsid w:val="006F77CB"/>
    <w:rsid w:val="006F7DEA"/>
    <w:rsid w:val="00705BA6"/>
    <w:rsid w:val="0072093D"/>
    <w:rsid w:val="00722082"/>
    <w:rsid w:val="007576BE"/>
    <w:rsid w:val="007649BC"/>
    <w:rsid w:val="00767DFE"/>
    <w:rsid w:val="00776481"/>
    <w:rsid w:val="00797C96"/>
    <w:rsid w:val="007B212C"/>
    <w:rsid w:val="007B4027"/>
    <w:rsid w:val="007C1150"/>
    <w:rsid w:val="007C36EC"/>
    <w:rsid w:val="007F33BD"/>
    <w:rsid w:val="008244CF"/>
    <w:rsid w:val="00833FCE"/>
    <w:rsid w:val="0084014C"/>
    <w:rsid w:val="0084712D"/>
    <w:rsid w:val="00850E9D"/>
    <w:rsid w:val="00862A2C"/>
    <w:rsid w:val="00863544"/>
    <w:rsid w:val="008820F2"/>
    <w:rsid w:val="00885E47"/>
    <w:rsid w:val="008A4106"/>
    <w:rsid w:val="008B71BE"/>
    <w:rsid w:val="008C1894"/>
    <w:rsid w:val="008C4457"/>
    <w:rsid w:val="008E4A88"/>
    <w:rsid w:val="008F0BB0"/>
    <w:rsid w:val="008F2F53"/>
    <w:rsid w:val="009052B5"/>
    <w:rsid w:val="00905DCB"/>
    <w:rsid w:val="009075D8"/>
    <w:rsid w:val="00913680"/>
    <w:rsid w:val="00913A06"/>
    <w:rsid w:val="009328A7"/>
    <w:rsid w:val="00933E17"/>
    <w:rsid w:val="00940B8E"/>
    <w:rsid w:val="00943502"/>
    <w:rsid w:val="009727F1"/>
    <w:rsid w:val="00972F6C"/>
    <w:rsid w:val="00976053"/>
    <w:rsid w:val="0098499E"/>
    <w:rsid w:val="00985BF6"/>
    <w:rsid w:val="009976AA"/>
    <w:rsid w:val="009A38BC"/>
    <w:rsid w:val="009B07EE"/>
    <w:rsid w:val="009B3FA1"/>
    <w:rsid w:val="009C3019"/>
    <w:rsid w:val="009D0F8F"/>
    <w:rsid w:val="009E0D7C"/>
    <w:rsid w:val="009F700A"/>
    <w:rsid w:val="009F76EE"/>
    <w:rsid w:val="00A12A3B"/>
    <w:rsid w:val="00A1704D"/>
    <w:rsid w:val="00A34405"/>
    <w:rsid w:val="00A35B54"/>
    <w:rsid w:val="00A41E0E"/>
    <w:rsid w:val="00A4590E"/>
    <w:rsid w:val="00A5084A"/>
    <w:rsid w:val="00A513D2"/>
    <w:rsid w:val="00A53D98"/>
    <w:rsid w:val="00A55373"/>
    <w:rsid w:val="00A65613"/>
    <w:rsid w:val="00A65B11"/>
    <w:rsid w:val="00A71FFA"/>
    <w:rsid w:val="00A814BD"/>
    <w:rsid w:val="00A97A09"/>
    <w:rsid w:val="00AA50E3"/>
    <w:rsid w:val="00AC2898"/>
    <w:rsid w:val="00AC6729"/>
    <w:rsid w:val="00AE67CC"/>
    <w:rsid w:val="00B20E63"/>
    <w:rsid w:val="00B24100"/>
    <w:rsid w:val="00B25550"/>
    <w:rsid w:val="00B37100"/>
    <w:rsid w:val="00B44D23"/>
    <w:rsid w:val="00B56EE5"/>
    <w:rsid w:val="00B807D2"/>
    <w:rsid w:val="00B95F0B"/>
    <w:rsid w:val="00BA03BA"/>
    <w:rsid w:val="00BA5772"/>
    <w:rsid w:val="00BC1B07"/>
    <w:rsid w:val="00BC60C8"/>
    <w:rsid w:val="00BF6392"/>
    <w:rsid w:val="00BF7953"/>
    <w:rsid w:val="00C01357"/>
    <w:rsid w:val="00C03557"/>
    <w:rsid w:val="00C34597"/>
    <w:rsid w:val="00C46FEF"/>
    <w:rsid w:val="00C6243B"/>
    <w:rsid w:val="00C73E6D"/>
    <w:rsid w:val="00C7573C"/>
    <w:rsid w:val="00C8625B"/>
    <w:rsid w:val="00C937DB"/>
    <w:rsid w:val="00CA7423"/>
    <w:rsid w:val="00CB173C"/>
    <w:rsid w:val="00CB78BE"/>
    <w:rsid w:val="00CF4C21"/>
    <w:rsid w:val="00D04930"/>
    <w:rsid w:val="00D35B15"/>
    <w:rsid w:val="00D44063"/>
    <w:rsid w:val="00D454D1"/>
    <w:rsid w:val="00D52149"/>
    <w:rsid w:val="00D635B7"/>
    <w:rsid w:val="00D65B4A"/>
    <w:rsid w:val="00D74C34"/>
    <w:rsid w:val="00D95DAD"/>
    <w:rsid w:val="00DA781D"/>
    <w:rsid w:val="00DC3CE6"/>
    <w:rsid w:val="00DC5245"/>
    <w:rsid w:val="00DC7600"/>
    <w:rsid w:val="00DD5109"/>
    <w:rsid w:val="00DE71B2"/>
    <w:rsid w:val="00DF386C"/>
    <w:rsid w:val="00DF4BEE"/>
    <w:rsid w:val="00E11264"/>
    <w:rsid w:val="00E30290"/>
    <w:rsid w:val="00E3103A"/>
    <w:rsid w:val="00E37EFA"/>
    <w:rsid w:val="00E512A0"/>
    <w:rsid w:val="00E53360"/>
    <w:rsid w:val="00E63339"/>
    <w:rsid w:val="00E63527"/>
    <w:rsid w:val="00E71576"/>
    <w:rsid w:val="00E73C22"/>
    <w:rsid w:val="00E75032"/>
    <w:rsid w:val="00E958C7"/>
    <w:rsid w:val="00E96B00"/>
    <w:rsid w:val="00E97D1F"/>
    <w:rsid w:val="00E97D8F"/>
    <w:rsid w:val="00ED03A7"/>
    <w:rsid w:val="00ED6784"/>
    <w:rsid w:val="00ED691E"/>
    <w:rsid w:val="00ED6E69"/>
    <w:rsid w:val="00EF0756"/>
    <w:rsid w:val="00EF1B96"/>
    <w:rsid w:val="00F127DF"/>
    <w:rsid w:val="00F43F4A"/>
    <w:rsid w:val="00F46309"/>
    <w:rsid w:val="00F47674"/>
    <w:rsid w:val="00F61A78"/>
    <w:rsid w:val="00F82790"/>
    <w:rsid w:val="00F9008B"/>
    <w:rsid w:val="00F92A0D"/>
    <w:rsid w:val="00FB4C37"/>
    <w:rsid w:val="00FC53AA"/>
    <w:rsid w:val="00FC62D4"/>
    <w:rsid w:val="00FD230D"/>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DEB3"/>
  <w15:docId w15:val="{F34565C0-2E88-4C4C-A95F-C3C845F8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29F"/>
    <w:pPr>
      <w:spacing w:before="100" w:beforeAutospacing="1" w:after="100" w:afterAutospacing="1" w:line="240" w:lineRule="auto"/>
    </w:pPr>
    <w:rPr>
      <w:rFonts w:eastAsia="Times New Roman"/>
      <w:lang w:eastAsia="ru-RU"/>
    </w:rPr>
  </w:style>
  <w:style w:type="paragraph" w:styleId="a4">
    <w:name w:val="Plain Text"/>
    <w:aliases w:val=" Знак3,Текст Знак1 Знак,Текст Знак Знак Знак,Знак Знак Знак Знак,Текст Знак1,Знак Знак Знак, Знак Знак Знак Знак, Знак,Знак,Текст Знак1 Знак Знак Знак,Текст Знак Знак Знак Знак Знак, Знак Знак Знак Знак Знак Знак,Текст Знак1 Знак Знак Знак1,Знак3"/>
    <w:basedOn w:val="a"/>
    <w:link w:val="2"/>
    <w:rsid w:val="00833FCE"/>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833FCE"/>
    <w:rPr>
      <w:rFonts w:ascii="Consolas" w:hAnsi="Consolas" w:cs="Consolas"/>
      <w:sz w:val="21"/>
      <w:szCs w:val="21"/>
    </w:rPr>
  </w:style>
  <w:style w:type="character" w:customStyle="1" w:styleId="2">
    <w:name w:val="Текст Знак2"/>
    <w:aliases w:val=" Знак3 Знак,Текст Знак1 Знак Знак,Текст Знак Знак Знак Знак,Знак Знак Знак Знак Знак,Текст Знак1 Знак1,Знак Знак Знак Знак1, Знак Знак Знак Знак Знак, Знак Знак,Знак Знак,Текст Знак1 Знак Знак Знак Знак,Текст Знак Знак Знак Знак Знак Знак"/>
    <w:basedOn w:val="a0"/>
    <w:link w:val="a4"/>
    <w:rsid w:val="00833FCE"/>
    <w:rPr>
      <w:rFonts w:ascii="Courier New" w:eastAsia="Times New Roman" w:hAnsi="Courier New" w:cs="Courier New"/>
      <w:sz w:val="20"/>
      <w:szCs w:val="20"/>
      <w:lang w:eastAsia="ru-RU"/>
    </w:rPr>
  </w:style>
  <w:style w:type="paragraph" w:styleId="a6">
    <w:name w:val="header"/>
    <w:basedOn w:val="a"/>
    <w:link w:val="a7"/>
    <w:uiPriority w:val="99"/>
    <w:unhideWhenUsed/>
    <w:rsid w:val="00D635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5B7"/>
  </w:style>
  <w:style w:type="paragraph" w:styleId="a8">
    <w:name w:val="footer"/>
    <w:basedOn w:val="a"/>
    <w:link w:val="a9"/>
    <w:uiPriority w:val="99"/>
    <w:semiHidden/>
    <w:unhideWhenUsed/>
    <w:rsid w:val="00D635B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635B7"/>
  </w:style>
  <w:style w:type="character" w:customStyle="1" w:styleId="margin">
    <w:name w:val="margin"/>
    <w:rsid w:val="00E73C22"/>
    <w:rPr>
      <w:rFonts w:ascii="Times New Roman" w:hAnsi="Times New Roman" w:cs="Times New Roman" w:hint="default"/>
    </w:rPr>
  </w:style>
  <w:style w:type="paragraph" w:styleId="aa">
    <w:name w:val="Balloon Text"/>
    <w:basedOn w:val="a"/>
    <w:link w:val="ab"/>
    <w:uiPriority w:val="99"/>
    <w:semiHidden/>
    <w:unhideWhenUsed/>
    <w:rsid w:val="00FD230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2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6949">
      <w:bodyDiv w:val="1"/>
      <w:marLeft w:val="0"/>
      <w:marRight w:val="0"/>
      <w:marTop w:val="0"/>
      <w:marBottom w:val="0"/>
      <w:divBdr>
        <w:top w:val="none" w:sz="0" w:space="0" w:color="auto"/>
        <w:left w:val="none" w:sz="0" w:space="0" w:color="auto"/>
        <w:bottom w:val="none" w:sz="0" w:space="0" w:color="auto"/>
        <w:right w:val="none" w:sz="0" w:space="0" w:color="auto"/>
      </w:divBdr>
    </w:div>
    <w:div w:id="284506867">
      <w:bodyDiv w:val="1"/>
      <w:marLeft w:val="0"/>
      <w:marRight w:val="0"/>
      <w:marTop w:val="0"/>
      <w:marBottom w:val="0"/>
      <w:divBdr>
        <w:top w:val="none" w:sz="0" w:space="0" w:color="auto"/>
        <w:left w:val="none" w:sz="0" w:space="0" w:color="auto"/>
        <w:bottom w:val="none" w:sz="0" w:space="0" w:color="auto"/>
        <w:right w:val="none" w:sz="0" w:space="0" w:color="auto"/>
      </w:divBdr>
    </w:div>
    <w:div w:id="1493985432">
      <w:bodyDiv w:val="1"/>
      <w:marLeft w:val="0"/>
      <w:marRight w:val="0"/>
      <w:marTop w:val="0"/>
      <w:marBottom w:val="0"/>
      <w:divBdr>
        <w:top w:val="none" w:sz="0" w:space="0" w:color="auto"/>
        <w:left w:val="none" w:sz="0" w:space="0" w:color="auto"/>
        <w:bottom w:val="none" w:sz="0" w:space="0" w:color="auto"/>
        <w:right w:val="none" w:sz="0" w:space="0" w:color="auto"/>
      </w:divBdr>
    </w:div>
    <w:div w:id="19675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 О.В.</dc:creator>
  <cp:lastModifiedBy>Кудрова А.А.</cp:lastModifiedBy>
  <cp:revision>16</cp:revision>
  <cp:lastPrinted>2022-03-18T10:48:00Z</cp:lastPrinted>
  <dcterms:created xsi:type="dcterms:W3CDTF">2022-03-17T13:26:00Z</dcterms:created>
  <dcterms:modified xsi:type="dcterms:W3CDTF">2022-03-30T06:04:00Z</dcterms:modified>
</cp:coreProperties>
</file>