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50" w:rsidRPr="00D42914" w:rsidRDefault="00CF7250" w:rsidP="00CF7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50" w:rsidRPr="00D42914" w:rsidRDefault="00CF7250" w:rsidP="00CF725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50" w:rsidRPr="00D42914" w:rsidRDefault="00CF7250" w:rsidP="00CF725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50" w:rsidRPr="00D42914" w:rsidRDefault="00CF7250" w:rsidP="00CF725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50" w:rsidRPr="00D42914" w:rsidRDefault="00CF7250" w:rsidP="00CF725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50" w:rsidRPr="00D42914" w:rsidRDefault="00CF7250" w:rsidP="00CF725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CF7250" w:rsidRPr="00D42914" w:rsidRDefault="00CF7250" w:rsidP="00CF725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F7250" w:rsidRPr="00D42914" w:rsidRDefault="00CF7250" w:rsidP="00CF725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250" w:rsidRPr="00CF7250" w:rsidRDefault="00CF7250" w:rsidP="00CF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F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CF7250" w:rsidRPr="00CF7250" w:rsidRDefault="00CF7250" w:rsidP="00CF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некоторые законодательные акты </w:t>
      </w:r>
    </w:p>
    <w:p w:rsidR="00CF7250" w:rsidRDefault="00CF7250" w:rsidP="00CF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42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7250" w:rsidRPr="00D42914" w:rsidRDefault="00CF7250" w:rsidP="00CF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250" w:rsidRPr="00D42914" w:rsidRDefault="00CF7250" w:rsidP="00CF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CF7250" w:rsidRPr="00D42914" w:rsidRDefault="00CF7250" w:rsidP="00CF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                </w:t>
      </w:r>
      <w:r w:rsidR="00752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52F3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CF7250" w:rsidRPr="00D42914" w:rsidRDefault="00CF7250" w:rsidP="00CF7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1.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Внести в Закон Приднестровской Молдавской Республики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19 января 2015 года № 32-З-V 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«О государственно-частном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рстве»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(САЗ 15-4) следующие изменения.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1. Статью 7 изложить в следующей редакции: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«Статья 7. Условия заключения соглашения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1. Независимо от формы осуществления государственно-частного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партнёрства соглашение, заключё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нное между 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государственным и частным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рами, должно содержать: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а) данные о сторонах соглашения;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б) описание (технико-экономическая характеристика) объект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в) права и обязанности сторон:</w:t>
      </w:r>
    </w:p>
    <w:p w:rsidR="00C5098D" w:rsidRPr="00C5098D" w:rsidRDefault="00CD6301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обязательство частного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 по созданию или реконструкции объект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 в случае, если предметом соглашения является создание или реконструкция объект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рства;</w:t>
      </w:r>
    </w:p>
    <w:p w:rsidR="00C5098D" w:rsidRPr="00C5098D" w:rsidRDefault="00CD6301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обязательство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 по выполнению ремонта объект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 в случае, если оно было внесено в список 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ебований государственного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 или было взято на себя частным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ром на этапе проведения 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нкурса по выбору частного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3) обяза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тельство государственного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 по </w:t>
      </w:r>
      <w:proofErr w:type="spellStart"/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софинансированию</w:t>
      </w:r>
      <w:proofErr w:type="spellEnd"/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объект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 в случае, если государственным проектом или программой государственно-частного п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рства предусмотрено </w:t>
      </w:r>
      <w:proofErr w:type="spellStart"/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объект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партнёрства государственным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ром;</w:t>
      </w:r>
    </w:p>
    <w:p w:rsidR="00C5098D" w:rsidRPr="00C5098D" w:rsidRDefault="008E6508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г)</w:t>
      </w: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 соглашения (не менее 3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(трё</w:t>
      </w:r>
      <w:r w:rsidR="004F29EF">
        <w:rPr>
          <w:rFonts w:ascii="Times New Roman" w:eastAsia="Calibri" w:hAnsi="Times New Roman" w:cs="Times New Roman"/>
          <w:color w:val="000000"/>
          <w:sz w:val="28"/>
          <w:szCs w:val="28"/>
        </w:rPr>
        <w:t>х)</w:t>
      </w: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лет, но не более </w:t>
      </w:r>
      <w:r w:rsidR="002E18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="004F2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2E187D">
        <w:rPr>
          <w:rFonts w:ascii="Times New Roman" w:eastAsia="Calibri" w:hAnsi="Times New Roman" w:cs="Times New Roman"/>
          <w:color w:val="000000"/>
          <w:sz w:val="28"/>
          <w:szCs w:val="28"/>
        </w:rPr>
        <w:t>двадцати пяти</w:t>
      </w:r>
      <w:r w:rsidR="004F29E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лет) и этапы реализаци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и государственно-частного партнё</w:t>
      </w: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рства, объем инвестиций го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сударственного и частного партнё</w:t>
      </w: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ров;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д) срок сдачи в эксплуатацию объект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е) сведения об объеме продукции, которая будет произведена, или работ, которые будут выполнены, услуг, которые будут предоставлены, а также данные об их качестве в случае, если в отношении данной продукции, работ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услуг на территории Приднестровской Молдавской Республики утверждены стандарты качества;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ж) размер платы за использование объект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, форму, сроки и процедуру расчё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та;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з) условия распределения рисков;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и) способ и процедуру возврата объект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 на момент истечения срока государственно-частного п</w:t>
      </w:r>
      <w:r w:rsidR="00CD6301">
        <w:rPr>
          <w:rFonts w:ascii="Times New Roman" w:eastAsia="Calibri" w:hAnsi="Times New Roman" w:cs="Times New Roman"/>
          <w:color w:val="000000"/>
          <w:sz w:val="28"/>
          <w:szCs w:val="28"/>
        </w:rPr>
        <w:t>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рства, по необходимости;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к) положения о возмещении убытков, ответственности за неисполнение обязательств в случае расторжения или отказа от заключения соглашения;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л) критерии результативности в случае договора доверительного управления.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2. В зависимости от специфики объект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 в соглашении могут быть предусм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отрены и другие условия, оговорё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нные сторонами».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2. Статью 11 изложить в следующей редакции:</w:t>
      </w:r>
    </w:p>
    <w:p w:rsidR="00C5098D" w:rsidRPr="00C5098D" w:rsidRDefault="00C5098D" w:rsidP="00CA1BEC">
      <w:pPr>
        <w:spacing w:after="0" w:line="240" w:lineRule="auto"/>
        <w:ind w:left="2410" w:hanging="170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«Статья 11. Процедура и порядок формирования (инициирования) государств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1. Формирование (инициирование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)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рства и 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процедура выбора 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 включают следующие этапы: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а) оп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ределение государственным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ром предмета, цели, формы участия государства и основные характеристик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и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б) разработка государственным партн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ром технико-экономического обоснования целесообразности формирования (инициирования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)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в) р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азработка государственным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ром документации, необходимой для проведения конкурса по выбору частного партн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ра, которая должна содержат</w:t>
      </w:r>
      <w:r w:rsidR="002115C0">
        <w:rPr>
          <w:rFonts w:ascii="Times New Roman" w:eastAsia="Calibri" w:hAnsi="Times New Roman" w:cs="Times New Roman"/>
          <w:color w:val="000000"/>
          <w:sz w:val="28"/>
          <w:szCs w:val="28"/>
        </w:rPr>
        <w:t>ь критерии, установленные статьё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й 14 настоящего Закона;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г) утверждение Правительством Приднестровской Молдавской Республики конкурсной и иной документации (в том числе технико-экономического обоснования) проект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д) н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азначение государственным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ром членов конкурсной ко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миссии по выбору 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е) опубликование в государственных средствах массовой информации сообщения о проведении ко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нкурса по выбору 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ж) прием заявок и их рассмотрение;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з) принятие решени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я об определении 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 или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об отклонении всех полученных заявок;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и) заключение соглашения.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2. Соглашение может быть заключено без проведения кон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курса 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выбору 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 (далее – конкурс) по решению Правительства Приднестровской Молдавской Республики в случае возникновения потребности в определенных товарах, работах, услугах в связи с наступлением обстоятельств непреодолимой силы или иных чрезвычайных обстоятельств, обуславливающих невозможность проведения конкурса, в связи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необходимостью оказания гуманитарной помощи либо ликвидации последствий чрезвычайных ситуаций природного или техногенного характера, а также в период действия ограничительных мероприятий (карантина).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3. При заключении соглашения без проведения конкурса уполномоченный Правительством Приднестровской Молдавской Республики исполнительный орган государственной власти проводит переговоры в форме совместного совещан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ия с потенциальным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ром в целях обсуждения условий соглашения, при этом должны соблюдаться цели и принципы, установленные настоящим Законом».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5F4DBE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Статью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«Статья 21. Пра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ва и обязанности 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1. Частный п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 обладает следующими правами: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а) учреждение юридического лица для реализации и эксплуатации объект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рства, принимающего на себя все соответствующие пра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ва и обязанности 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ра; 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б) получение государственной поддержки для реализаци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и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в) получение возмещения ущерба при нев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ыполнении государственным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ром обязательств, предусмотренных соглашением, либо нанесенного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результате незаконных действий (бездействия) </w:t>
      </w:r>
      <w:r w:rsidRPr="00C5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и управления Приднестровской Молдавской Республики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должностных лиц этих органов;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изменение условий соглашения или расторжение соглашения; 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разрешение споров путем переговоров или в судебном порядке; 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е) иные права, предусмотренные соглашением.</w:t>
      </w:r>
    </w:p>
    <w:p w:rsidR="00C5098D" w:rsidRPr="00C5098D" w:rsidRDefault="00A97BC7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Обязанностями частного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ра являются: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а) разработка технико-экономических предложений и иной документации по осуществлению проект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рства; 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б) полное или частичное финансирование проекта государственно-част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рства за счет собственных либо привлеченных средств; 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в) представление по требованию уполномоченных Правительством Приднестровской Молдавской Республики исполнительных органов государственной власти любых сведений и документов, касающихся осуществлени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я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рства, за исключением </w:t>
      </w:r>
      <w:r w:rsidRPr="00C5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ограниченного доступа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г) иные обязанности, предусмотренные соглашением».</w:t>
      </w:r>
    </w:p>
    <w:p w:rsidR="005F4DBE" w:rsidRPr="00C5098D" w:rsidRDefault="005F4DBE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F4DBE" w:rsidRPr="00C5098D" w:rsidRDefault="005F4DBE" w:rsidP="005F4D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Статью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C5098D" w:rsidRPr="00C5098D" w:rsidRDefault="000855A2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Статья 22. Государственная поддержка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 поддержка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предоставляется частному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процессе реализации государс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 в формах, предусмотренных</w:t>
      </w:r>
      <w:r w:rsidR="00DB0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действующим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законодательством Приднестровской Молдавской Республики, а также в следующих формах: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а) возмещение части расходов, связанных с реализацие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й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б) предоставле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ние частному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 доступа к объектам, входящим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состав соглашения, и другим сопутствующим объектам;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в) обеспечение основной инфраструктурой на строительных площадках, включая водо-, тепло-, электро-, газоснабжение;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г) установление льготных ставок арендной платы за пользование имуществом, находящимся в государственной собственности, либо освобождение от арендной платы на с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рок действия соглашения 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рстве (иной перио</w:t>
      </w:r>
      <w:r w:rsidR="00C53BEB">
        <w:rPr>
          <w:rFonts w:ascii="Times New Roman" w:eastAsia="Calibri" w:hAnsi="Times New Roman" w:cs="Times New Roman"/>
          <w:color w:val="000000"/>
          <w:sz w:val="28"/>
          <w:szCs w:val="28"/>
        </w:rPr>
        <w:t>д, определё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нный сторонами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рства);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д) размещение заказов на поставки товаров, выполнение работ, оказание услуг для государственных нужд».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6311CA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. Статью 24 изложить в следующей редакции:</w:t>
      </w:r>
    </w:p>
    <w:p w:rsidR="008E6508" w:rsidRDefault="00C5098D" w:rsidP="008E6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E6508"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Статья 24. Гара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нтии для государственного партнё</w:t>
      </w:r>
      <w:r w:rsidR="008E6508"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ра</w:t>
      </w:r>
    </w:p>
    <w:p w:rsidR="008E6508" w:rsidRPr="008E6508" w:rsidRDefault="008E6508" w:rsidP="008E6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6508" w:rsidRPr="008E6508" w:rsidRDefault="00C53BEB" w:rsidP="008E6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До выполнения в полном объё</w:t>
      </w:r>
      <w:r w:rsidR="008E6508"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ме соглашения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государственно-частном партнёрстве частный партнё</w:t>
      </w:r>
      <w:r w:rsidR="008E6508"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 не вправе без 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согласия государственного партнё</w:t>
      </w:r>
      <w:r w:rsidR="008E6508"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ра отчуждать, передавать в залог или предпринимать какие-либо другие действия по отношению к объект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у государственно-частного партнё</w:t>
      </w:r>
      <w:r w:rsidR="008E6508"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рства, связанные с возможностью отчуждения прямо либо косвенно.</w:t>
      </w:r>
    </w:p>
    <w:p w:rsidR="00C5098D" w:rsidRPr="00C5098D" w:rsidRDefault="008E6508" w:rsidP="008E6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Защита 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 и </w:t>
      </w:r>
      <w:r w:rsidR="00A97BC7">
        <w:rPr>
          <w:rFonts w:ascii="Times New Roman" w:eastAsia="Calibri" w:hAnsi="Times New Roman" w:cs="Times New Roman"/>
          <w:color w:val="000000"/>
          <w:sz w:val="28"/>
          <w:szCs w:val="28"/>
        </w:rPr>
        <w:t>законных интересов партнё</w:t>
      </w: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ров осуществляется в соответствии с действующим законодательством Приднестровской Молдавской Республики»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5098D" w:rsidRPr="00C5098D" w:rsidRDefault="00C5098D" w:rsidP="00EE3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5098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Статья 2.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Внести в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Закон Приднестровской Молдавской Республики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29 сентября 2011 года № 156-З-V «О налоге на доходы организаций»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(САЗ 11-39) с и</w:t>
      </w:r>
      <w:r w:rsidR="006E1A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зменениями и дополнениями, внесё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нными законами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Приднестровской Молдавской Республики от 28 декабря 2011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251-ЗД-V (САЗ 12-1,1); от 29 декабря 2011 года № 261-ЗИД-V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12-1,1); от 29 декабря 2011 года № 273-ЗД-V (САЗ 12-1,1); от 5 марта 2012 года № 22-ЗИД-V (САЗ 12-11); от 15 марта 2012 года № 28-ЗИД-V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12-12); от 24 сентября 2012 года № 169-ЗИ-V (САЗ 12-40);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16 октября 2012 года № 196-ЗИД-V (САЗ 12-43); от 19 марта 2013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69-ЗИД-V (САЗ 13-11); от 28 мая 2013 года № 107-ЗД-V (САЗ 13-21);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30 июля 2013 года № 170-ЗД-V (САЗ 13-30); от 28 сентября 2013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201-ЗД-V (САЗ 13-38,1); от 20 ноября 2013 года № 238-ЗД-V (САЗ 13-46); от 27 ноября 2013 года № 251-ЗИ-V (САЗ 13-47); от 19 ноября 2014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182-ЗИ-V (САЗ 14-47); от 3 декабря 2014 года № 189-ЗД-V (САЗ 14-49);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18 мая 2015 года № 82-ЗИ-V (САЗ 15-21); от 25 января 2016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№ 3-ЗД-VI (САЗ 16-4); от 18 февраля 2016 года № 32-ЗИ-VI (САЗ 16-7);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5 апреля 2016 года № 72-ЗИ-VI (САЗ 16-14); от 5 апреля 2016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73-ЗИД-VI (САЗ 16-14); от 5 апреля 2016 года № 89-ЗД-VI (САЗ 16-14); включая от 10 мая 2016 года № 120-З-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16-19) с и</w:t>
      </w:r>
      <w:r w:rsidR="002752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зменениями и дополнениями, внесё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нными законами Приднестровской Молдавской Республики от 15 ноября 2016 года № 246-ЗИ-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16-46), от 30 декабря 2016 года № 320-ЗИД-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17-1), от 14 июня 2017 года № 130-ЗИД-VI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(САЗ 17-25), от 27 сентября 2017 года № 250-ЗИД-VI (САЗ 17-40)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с дополнением, внесенным Законом Приднестровской Молдавской Республики от 22 декабря 2017 года № 384-ЗД-VI (САЗ 17-52), от 30 ноября 2017 года № 351-ЗИД-VI (САЗ 17-49), от 28 декабря 2017 года № 393-ЗД-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18-1,1) с изменением и дополнением, внес</w:t>
      </w:r>
      <w:r w:rsidR="002752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ё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нными Законом Приднестровской Молдавской Республики от 1 февраля 2018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20-ЗИД-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18-5), от 10 апреля 2018 года № 93-ЗИ-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18-15),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8 мая 2018 года № 134-ЗИД-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18-19), от 27 декабря 2018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346-ЗИ-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18-52,1), от 28 декабря 2018 года № 356-ЗИ-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(САЗ 18-52,1), от 24 июля 2019 года № 153-ЗИД-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19-28),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27 декабря 2019 года № 257-ЗИ-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19-50), от 27 января 2020 года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16-ЗД-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20-5),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от 30 декабря 2020 года № 244-ЗИ-VII (САЗ 21-1,1),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от 17 марта 2021 года № 40-ЗД-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(САЗ 21-11)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включая от 6 июня 2016 года № 149-З-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16-23) с и</w:t>
      </w:r>
      <w:r w:rsidR="002752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зменениями и дополнениями, внесё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нными законами Приднестровской Молдавской Республики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от 6 октября 2016 года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№ 224-ЗИД-VI (САЗ 16-41), от 30 декабря 2016 года № 318-ЗИ-VI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(САЗ 17-1), от 1 февраля 2017 года № 28-ЗИ-VI (САЗ 17-6), от 10 марта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2017 года № 53-ЗД-VI (САЗ 17-11), от 11 апреля 2017 года № 79-ЗИ-VI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(САЗ 17-16), от 28 июня 2017 года № 192-ЗИ-VI (САЗ 17-27), от 30 ноября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2017 года № 351-ЗИД-VI (САЗ 17-49), от 30 марта 2018 года № 89-ЗИ-VI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(САЗ 18-13), от 8 мая 2018 года № 134-ЗИД-VI (САЗ 18-19), от 18 июля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2018 года № 228-ЗД-VI (САЗ 18-29), от 30 сентября 2018 года № 264-ЗД-VI (САЗ 18-39), от 6 ноября 2018 года № 299-ЗИД-VI (САЗ 18-45), от 12 марта 2019 года № 22-ЗД-VI (САЗ 19-10), от 12 апреля 2019 года № 66-ЗИД-VI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(САЗ 19-14), от 7 июня 2019 года № 108-ЗД-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(САЗ 19-21), от 23 июля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2019 года № 140-ЗИД-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(САЗ 19-28), от 9 октября 2019 года № 179-ЗД-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(САЗ 19-39), от 30 декабря 2019 года № 261-ЗИД-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(САЗ 20-1),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от 28 февраля 2020 года № 26-ЗИД-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(САЗ 20-9), от 15 апреля 2020 года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№ 64-ЗД-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(САЗ 20-16), от 9 июня 2020 года № 76-ЗИД-VI (САЗ 20-24),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от 7 июля 2020 года № 82-ЗД-VI (САЗ 20-28), от 30 декабря 2020 года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№ 232-ЗИД-VII (САЗ 21-1,1), от 30 декабря 2020 года № 241-ЗИД-VII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(САЗ 21-1,1), от 24 марта 2021 года № 47-ЗД-VI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(САЗ 21-12), от 6 мая 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2021 года № 86-ЗИД-VI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(САЗ 21-18), от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19 июля 2021 года № 170-ЗИ-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(САЗ 21-29), от 22 июля 2021 года № 179-ЗИ-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21-29)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от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27 июля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2021 года № 205-ЗД-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21-30), от 29 сентября 2021 года № 225-ЗИ-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21-39)</w:t>
      </w:r>
      <w:r w:rsidR="00BD6E83" w:rsidRPr="00BD6E8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</w:t>
      </w:r>
      <w:r w:rsidR="00EE383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 </w:t>
      </w:r>
      <w:r w:rsidR="00EE383F" w:rsidRPr="00EE383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15 октября 2021 года</w:t>
      </w:r>
      <w:r w:rsidR="00EE383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383F" w:rsidRPr="00EE383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№ 243-ЗИД-</w:t>
      </w:r>
      <w:r w:rsidR="00EE383F" w:rsidRPr="00EE383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="00EE383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383F" w:rsidRPr="00EE383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(САЗ 21-41)</w:t>
      </w:r>
      <w:r w:rsidR="00EE383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 также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23 декабря 2016 года № 292-ЗИ-VI (САЗ 17-1); от 23 декабря 2016 года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№ 293-ЗИ-VI (САЗ 17-1); от 28 декабря 2016 года № 313-ЗИ-VI (САЗ 17-1);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30 декабря 2016 года № 317-ЗД-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17-1); от 6 января 2017 года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15-ЗД-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17-2); от 16 января 2017 года № 19-ЗД-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17-4);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11 мая 2017 года № 107-ЗИ-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17-20); от 19 июня 2017 года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167-ЗИ-VI (САЗ 17-25); от 27 сентября 2017 года № 251-ЗИД-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(САЗ 17-40); от 27 сентября 2017 года № 253-ЗИД-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17-40); от 1 ноября 2017 года № 300-ЗИ-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17-45,1); от 16 ноября 2017 года № 320-ЗИД-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17-47); от 28 декабря 2017 года № 391-ЗД-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18-1,1); от 8 мая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2018 года № 124-ЗИД-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18-19); от 8 мая 2018 года № 131-ЗД-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(САЗ 18-19); от 8 мая 2018 года № 134-ЗИД-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18-19); от 29 мая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2018 года № 144-ЗД-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18-22); от 20 июня 2018 года № 171-ЗИД-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(САЗ 18-25); от 26 июля 2018 года № 235-ЗД-VI (САЗ 18-30); от 30 сентября 2018 года № 265-ЗИ-VI (САЗ 18-39); от 7 декабря 2018 года № 330-ЗД-VI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(САЗ 18-49); от 18 февраля 2019 года № 16-ЗИ-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19-7); от 12 апреля 2019 года № 67-ЗД-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19-14); от 29 мая 2019 года № 93-ЗД-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(САЗ 19-20); от 1 августа 2019 года № 166-ЗИД-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19-29); от 23 декабря 2019 года № 241-ЗИД-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19-50); от 30 декабря 2019 года № 263-ЗИД-VI (САЗ 20-1); от 5 августа 2020 года № 128-ЗИД-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20-32); от 7 августа 2020 года № 140-ЗИ-VI (САЗ 20-32); от 30 декабря 2020 года № 228-ЗИ-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21-1,1); от 30 декабря 2020 года № 240-ЗИД-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21-1,1); от 27 июля 2021 года № 199-ЗИД-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21-30); от 29 июля 2021 года № 211-ЗД-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21-30); от 29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сентября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21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230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>1-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39</w:t>
      </w:r>
      <w:r w:rsidR="00BD6E83" w:rsidRPr="00BD6E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от 19 </w:t>
      </w:r>
      <w:r w:rsidR="00EE383F" w:rsidRP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октября 2021 года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383F" w:rsidRP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247-ЗИД-</w:t>
      </w:r>
      <w:r w:rsidR="00EE383F" w:rsidRP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E383F" w:rsidRP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(САЗ 21-42)</w:t>
      </w:r>
      <w:r w:rsidR="00EE38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C509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следующее дополнение.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Статью 6 дополнить пунктом 5-2 следующего содержания: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«5-2. Для юридических лиц, осуществляющих деятельность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реализации соглашения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государственно-частном партнёрстве, в порядке, определё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нном Законом Приднестровской Молдавской Республики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«О государственно-частном партн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рстве», предусматривается освобождение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уплаты налога на доходы организаций с первого числа месяца, в котором впервые была получена выручка от продаж продукции (работ, услуг), производство которой (выполнение, оказание которых) являлось целью организации государственно-частного партн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рства, в части данной выручки:</w:t>
      </w:r>
    </w:p>
    <w:p w:rsidR="00C5098D" w:rsidRPr="00C5098D" w:rsidRDefault="006E1AFB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а) при объё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ме финансирования проект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рства за счет собственных либо привлеченных средств в размере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200 000 (двухсот тысяч) евро до 500 000 (пятисот тысяч) евро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официальному курсу, установленному центральным банком Приднестровской Молдавской Республики на дату осуществления финансирования, – на срок 5 (пять) лет;</w:t>
      </w:r>
    </w:p>
    <w:p w:rsidR="00C5098D" w:rsidRPr="00C5098D" w:rsidRDefault="006E1AFB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б) при объё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ме финансирования проекта государств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енно-частного партнерства за счёт собственных либо привлечё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нных средств в размере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500 000 (пятисот тысяч) евро до 1 000 000 (одного миллиона) евро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официальному курсу, установленному центральным банком Приднестровской Молдавской Республики на дату осуществления финансирования, – на срок 7 (семь) лет;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в) при о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>бъё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ме финансирования проект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>а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рства за счет собственных либо привлеченных средств в размере более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1 000 000 (одного миллиона) евро по официальному курсу, установленному центральным банком Приднестровской Молдавской Республики на дату осуществления финансирования, – на срок 10 (десять) лет.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В случае расторжения соглашения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государственно-частном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рстве в порядке, установленном Законом Приднестровской Молдавской Республики «О государственно-частном партн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рстве», юридическое лицо, осуществляющее деятельность по реализации соглашения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государственно-частном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рстве, утрачивает право на применение льгот, установленных частью первой настоящего пункта. </w:t>
      </w:r>
    </w:p>
    <w:p w:rsidR="00C5098D" w:rsidRPr="00C5098D" w:rsidRDefault="006E1AFB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уменьшении объё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ма финансирования ниже разм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еров, установленных подпунктом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первой настоящего п</w:t>
      </w:r>
      <w:r w:rsidR="00183729">
        <w:rPr>
          <w:rFonts w:ascii="Times New Roman" w:eastAsia="Calibri" w:hAnsi="Times New Roman" w:cs="Times New Roman"/>
          <w:color w:val="000000"/>
          <w:sz w:val="28"/>
          <w:szCs w:val="28"/>
        </w:rPr>
        <w:t>ункта, в соответствии с которым</w:t>
      </w:r>
      <w:r w:rsidR="00183729" w:rsidRPr="001837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83729">
        <w:rPr>
          <w:rFonts w:ascii="Times New Roman" w:eastAsia="Calibri" w:hAnsi="Times New Roman" w:cs="Times New Roman"/>
          <w:color w:val="000000"/>
          <w:sz w:val="28"/>
          <w:szCs w:val="28"/>
        </w:rPr>
        <w:t>была предоставлена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льгота по налогу на доходы организаций на срок 10 (десять) лет, в случае внесения соответствующих изменений в соглашение о государственно-частном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рстве организации попадают под действие льго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ты, предусмотренной подпунктом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первой настоящего пункта, с месяца, следующего за месяцем, в котором произошло уменьшение финансирования. При этом в случае применения льготы свыше </w:t>
      </w:r>
      <w:r w:rsidR="00DB09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7 (семи) лет сумма налога на доходы организаций подлежит пересчету за период, превышающий указанный срок, с учетом индексации на коэффициент инфляции, начиная с месяца, в котором организация превысила установленный срок 7 (семь) лет, и внесению в бюджет в полном размере за весь период пользования льготой свыше 7 (семи) лет не позднее месяца, следующего за месяцем, в котором произошло уменьшение финансирования.</w:t>
      </w:r>
    </w:p>
    <w:p w:rsidR="00C5098D" w:rsidRPr="00C5098D" w:rsidRDefault="006E1AFB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уменьшении объё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ма финансирования ниже разм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еров, установленных подпунктом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первой настоящего пункта, в соответствии с которым </w:t>
      </w:r>
      <w:r w:rsidR="00183729">
        <w:rPr>
          <w:rFonts w:ascii="Times New Roman" w:eastAsia="Calibri" w:hAnsi="Times New Roman" w:cs="Times New Roman"/>
          <w:color w:val="000000"/>
          <w:sz w:val="28"/>
          <w:szCs w:val="28"/>
        </w:rPr>
        <w:t>была предоставлена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льгота по налогу на доходы организаций на срок 7 (семь) лет, в случае внесения соответствующих изменений в соглашение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государственно-частном партнё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рстве организации попадают под действие льго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ты, предусмотренной подпунктом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0855A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первой настоящего пункта, с месяца, следующего за месяцем, в котором произошло уменьшение финансирования. При этом в случае применения льготы свыше </w:t>
      </w:r>
      <w:r w:rsidR="00DB09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 (пяти) лет сумма налога на дох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оды организаций подлежит пересчё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ту за период, превышающий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указанный срок, с учё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том индексации на коэффициент инфляции, начиная с месяца, в котором организация превысила установленный срок 5 (пять) лет, и внесению в бюджет в полном размере за весь период пользования льготой свыше 5 (пяти) лет не позднее месяца, следующего за месяцем, в котором произошло уменьшение финансирования.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При применении льгот, установленных частью первой настоящего пункта, организации, осуществляющие деятельность по реализации соглашения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государственно-частном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рстве в соответствии с Законом Приднестровской Молдавской Республики 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>«О государственно-частном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рстве», не имеют права применять иные льготы, предусмотренные настоящим Законом, в части доходов, полученных в рамках вышеназванного соглашения».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536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Статья 3.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6018" w:rsidRPr="00536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="0053601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36018" w:rsidRPr="00536018">
        <w:rPr>
          <w:rFonts w:ascii="Times New Roman" w:eastAsia="Calibri" w:hAnsi="Times New Roman" w:cs="Times New Roman"/>
          <w:color w:val="000000"/>
          <w:sz w:val="28"/>
          <w:szCs w:val="28"/>
        </w:rPr>
        <w:t>от 5 апреля 2016 года № 84-З-VI «Об аренде государственного и муниципального имущества» (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САЗ 16-14) с </w:t>
      </w:r>
      <w:r w:rsidR="001070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изменением и 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>дополнениями, внесё</w:t>
      </w:r>
      <w:r w:rsidR="00536018" w:rsidRPr="005360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нными законами Приднестровской Молдавской Республики от 30 января 2018 года № 18-ЗД-VI (САЗ 18-5); от 18 апреля 2018 года № 102-ЗД-VI </w:t>
      </w:r>
      <w:r w:rsidR="0010703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36018" w:rsidRPr="00536018">
        <w:rPr>
          <w:rFonts w:ascii="Times New Roman" w:eastAsia="Calibri" w:hAnsi="Times New Roman" w:cs="Times New Roman"/>
          <w:color w:val="000000"/>
          <w:sz w:val="28"/>
          <w:szCs w:val="28"/>
        </w:rPr>
        <w:t>(САЗ 18-16); от 7 декабря 2018 года № 329-ЗД-VI (САЗ 18-49)</w:t>
      </w:r>
      <w:r w:rsidR="0053601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11 июля </w:t>
      </w:r>
      <w:r w:rsidR="0010703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2019 года № 134-ЗИ-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19-26), следующие изменение и дополнение.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1. Пункт 3 статьи 7 изложить в следующей редакции:</w:t>
      </w:r>
    </w:p>
    <w:p w:rsidR="008E6508" w:rsidRPr="008E6508" w:rsidRDefault="00C5098D" w:rsidP="008E6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«3. </w:t>
      </w:r>
      <w:r w:rsidR="008E6508"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Договор аренды государственного или муниципальн</w:t>
      </w:r>
      <w:r w:rsidR="00030EE8">
        <w:rPr>
          <w:rFonts w:ascii="Times New Roman" w:eastAsia="Calibri" w:hAnsi="Times New Roman" w:cs="Times New Roman"/>
          <w:color w:val="000000"/>
          <w:sz w:val="28"/>
          <w:szCs w:val="28"/>
        </w:rPr>
        <w:t>ого имущества может быть заключё</w:t>
      </w:r>
      <w:r w:rsidR="008E6508"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н на срок до 20 (двадцати) лет:</w:t>
      </w:r>
    </w:p>
    <w:p w:rsidR="008E6508" w:rsidRPr="008E6508" w:rsidRDefault="008E6508" w:rsidP="008E6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а) с организациями (независимо от организационно-правовой формы, вида деятельности), уставный капитал (уставный фонд, акции, доли) которых принадлежит Приднестровской Молдавской Республике и (или) государственным органам (государственным учреждениям);</w:t>
      </w:r>
    </w:p>
    <w:p w:rsidR="00C5098D" w:rsidRPr="00C5098D" w:rsidRDefault="008E6508" w:rsidP="008E65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б) с организациями (независимо от организационно-правовой формы, вида деятельности) в отношении объектов имущества, используемого в целях реализации соглашения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государственно-частном партнё</w:t>
      </w:r>
      <w:r w:rsidRPr="008E6508">
        <w:rPr>
          <w:rFonts w:ascii="Times New Roman" w:eastAsia="Calibri" w:hAnsi="Times New Roman" w:cs="Times New Roman"/>
          <w:color w:val="000000"/>
          <w:sz w:val="28"/>
          <w:szCs w:val="28"/>
        </w:rPr>
        <w:t>рстве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AE2472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Подпункт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первой пункта 2 статьи 14 дополнить 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подпунктом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C5098D"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«4) передача имущества в целях реализации соглашения 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 государственно-частном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рстве».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B43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Статья 4</w:t>
      </w:r>
      <w:r w:rsidRPr="00AE24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ноября 2018 года № 318-З-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закупках в Приднестровской Молдавской Республике» (САЗ 18-48) с и</w:t>
      </w:r>
      <w:r w:rsidR="006E1AF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зменениями и дополнениями, внесё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законами Приднестровской Молдавской Республики 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декабря 2019 года № 258-ЗИД-VI (САЗ 19-50); от 7 июля 2020 года 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83-ЗИД-VI (САЗ 20-28); от 14 декабря 2020 года № 220-ЗИД-VI 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20-51); от 25 февраля 2021 года № 15-ЗИД-VII (САЗ 21-8); от 22 марта 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года № 43-ЗИД-VII (САЗ 21-12); от 7 июля 2021 года № 150-ЗИД-VI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21-27); от 26 июля 2021 года № 187-ЗИ-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</w:t>
      </w:r>
      <w:hyperlink r:id="rId6" w:tgtFrame="_blank" w:history="1">
        <w:r w:rsidR="00B431A0" w:rsidRPr="00B43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="00B431A0" w:rsidRPr="00B43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2021 года № 200-ЗИД-VII</w:t>
        </w:r>
      </w:hyperlink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21-30); от 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2021 года</w:t>
      </w:r>
      <w:r w:rsid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286-ЗИД-VII</w:t>
      </w:r>
      <w:r w:rsid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31A0" w:rsidRP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21-47)</w:t>
      </w:r>
      <w:r w:rsidR="00B43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следующее дополнение.</w:t>
      </w: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Пункт 2</w:t>
      </w:r>
      <w:r w:rsidR="00AD50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1 дополнить подпунктом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AD50E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C5098D" w:rsidRPr="00C5098D" w:rsidRDefault="00C5098D" w:rsidP="00C509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«к) государственной поддержкой в форме размещения заказов 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поставки товаров, выполнение работ, оказание услуг для госу</w:t>
      </w:r>
      <w:r w:rsidR="00982ABE">
        <w:rPr>
          <w:rFonts w:ascii="Times New Roman" w:eastAsia="Calibri" w:hAnsi="Times New Roman" w:cs="Times New Roman"/>
          <w:color w:val="000000"/>
          <w:sz w:val="28"/>
          <w:szCs w:val="28"/>
        </w:rPr>
        <w:t>дарственных нужд частному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ру в процессе реализаци</w:t>
      </w:r>
      <w:r w:rsidR="006E1AFB">
        <w:rPr>
          <w:rFonts w:ascii="Times New Roman" w:eastAsia="Calibri" w:hAnsi="Times New Roman" w:cs="Times New Roman"/>
          <w:color w:val="000000"/>
          <w:sz w:val="28"/>
          <w:szCs w:val="28"/>
        </w:rPr>
        <w:t>и государственно-частного партнё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>рства».</w:t>
      </w:r>
    </w:p>
    <w:p w:rsidR="00C5098D" w:rsidRPr="00C5098D" w:rsidRDefault="00C5098D" w:rsidP="00C5098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098D" w:rsidRPr="00C5098D" w:rsidRDefault="00C5098D" w:rsidP="00C5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5.</w:t>
      </w:r>
      <w:r w:rsidRPr="00C5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 Закон вступает </w:t>
      </w:r>
      <w:r w:rsidR="006E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со дня, следующего за днё</w:t>
      </w:r>
      <w:r w:rsidRPr="00C5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официального опубликования.</w:t>
      </w:r>
    </w:p>
    <w:p w:rsidR="00CF7250" w:rsidRPr="000601CD" w:rsidRDefault="00CF7250" w:rsidP="00CF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50" w:rsidRPr="004A3D33" w:rsidRDefault="00CF7250" w:rsidP="00CF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50" w:rsidRPr="00D42914" w:rsidRDefault="00CF7250" w:rsidP="00CF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F7250" w:rsidRPr="00D42914" w:rsidRDefault="00CF7250" w:rsidP="00CF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F7250" w:rsidRPr="00D42914" w:rsidRDefault="00CF7250" w:rsidP="00CF7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F7250" w:rsidRDefault="00CF7250" w:rsidP="00CF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2" w:rsidRDefault="00CA4AD2" w:rsidP="00CF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2" w:rsidRDefault="00CA4AD2" w:rsidP="00CF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2" w:rsidRDefault="00CA4AD2" w:rsidP="00CF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D2" w:rsidRPr="00CA4AD2" w:rsidRDefault="00CA4AD2" w:rsidP="00CA4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A4AD2" w:rsidRPr="00CA4AD2" w:rsidRDefault="00CA4AD2" w:rsidP="00CA4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2021 г.</w:t>
      </w:r>
    </w:p>
    <w:p w:rsidR="00CA4AD2" w:rsidRPr="00CA4AD2" w:rsidRDefault="00CA4AD2" w:rsidP="00CA4AD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335-ЗИД-VI</w:t>
      </w:r>
      <w:r w:rsidRPr="00CA4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A4AD2" w:rsidRPr="00D42914" w:rsidRDefault="00CA4AD2" w:rsidP="00CF7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7250" w:rsidRDefault="00CF7250" w:rsidP="00CF7250"/>
    <w:p w:rsidR="00CF7250" w:rsidRDefault="00CF7250" w:rsidP="00CF7250"/>
    <w:p w:rsidR="00A60602" w:rsidRDefault="00A60602"/>
    <w:sectPr w:rsidR="00A60602" w:rsidSect="003B15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98" w:rsidRDefault="00FD2A98">
      <w:pPr>
        <w:spacing w:after="0" w:line="240" w:lineRule="auto"/>
      </w:pPr>
      <w:r>
        <w:separator/>
      </w:r>
    </w:p>
  </w:endnote>
  <w:endnote w:type="continuationSeparator" w:id="0">
    <w:p w:rsidR="00FD2A98" w:rsidRDefault="00FD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98" w:rsidRDefault="00FD2A98">
      <w:pPr>
        <w:spacing w:after="0" w:line="240" w:lineRule="auto"/>
      </w:pPr>
      <w:r>
        <w:separator/>
      </w:r>
    </w:p>
  </w:footnote>
  <w:footnote w:type="continuationSeparator" w:id="0">
    <w:p w:rsidR="00FD2A98" w:rsidRDefault="00FD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8E65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4AD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50"/>
    <w:rsid w:val="00030EE8"/>
    <w:rsid w:val="00073979"/>
    <w:rsid w:val="000855A2"/>
    <w:rsid w:val="0010703E"/>
    <w:rsid w:val="00183729"/>
    <w:rsid w:val="002115C0"/>
    <w:rsid w:val="002401E3"/>
    <w:rsid w:val="002752CF"/>
    <w:rsid w:val="002B2044"/>
    <w:rsid w:val="002E187D"/>
    <w:rsid w:val="00335A6D"/>
    <w:rsid w:val="004F29EF"/>
    <w:rsid w:val="0052711A"/>
    <w:rsid w:val="00536018"/>
    <w:rsid w:val="005F4DBE"/>
    <w:rsid w:val="006311CA"/>
    <w:rsid w:val="006E1AFB"/>
    <w:rsid w:val="00752F34"/>
    <w:rsid w:val="00873B5F"/>
    <w:rsid w:val="008E6508"/>
    <w:rsid w:val="00982ABE"/>
    <w:rsid w:val="00A60602"/>
    <w:rsid w:val="00A97BC7"/>
    <w:rsid w:val="00A97E60"/>
    <w:rsid w:val="00AD50E4"/>
    <w:rsid w:val="00AE2472"/>
    <w:rsid w:val="00B431A0"/>
    <w:rsid w:val="00BD6E83"/>
    <w:rsid w:val="00C5098D"/>
    <w:rsid w:val="00C53BEB"/>
    <w:rsid w:val="00CA1BEC"/>
    <w:rsid w:val="00CA4AD2"/>
    <w:rsid w:val="00CC0E58"/>
    <w:rsid w:val="00CD6301"/>
    <w:rsid w:val="00CF7250"/>
    <w:rsid w:val="00DB09B2"/>
    <w:rsid w:val="00EE383F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C665-E02E-440C-AD07-9BA9336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250"/>
  </w:style>
  <w:style w:type="paragraph" w:styleId="a5">
    <w:name w:val="List Paragraph"/>
    <w:basedOn w:val="a"/>
    <w:uiPriority w:val="34"/>
    <w:qFormat/>
    <w:rsid w:val="00CF7250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2021-12-20T10:29:00Z</cp:lastPrinted>
  <dcterms:created xsi:type="dcterms:W3CDTF">2021-12-20T10:29:00Z</dcterms:created>
  <dcterms:modified xsi:type="dcterms:W3CDTF">2021-12-20T13:32:00Z</dcterms:modified>
</cp:coreProperties>
</file>