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D49B0" w14:textId="77777777" w:rsidR="0035100E" w:rsidRPr="00FD77C9" w:rsidRDefault="0035100E" w:rsidP="0035100E">
      <w:pPr>
        <w:jc w:val="center"/>
      </w:pPr>
      <w:r w:rsidRPr="00FD77C9">
        <w:t>СРАВНИТЕЛЬНАЯ ТАБЛИЦА</w:t>
      </w:r>
    </w:p>
    <w:p w14:paraId="3590BABB" w14:textId="77777777" w:rsidR="007E3EC9" w:rsidRPr="002B2DAF" w:rsidRDefault="0035100E" w:rsidP="005D479B">
      <w:pPr>
        <w:pStyle w:val="a5"/>
        <w:ind w:firstLine="709"/>
        <w:jc w:val="center"/>
        <w:rPr>
          <w:rFonts w:ascii="Times New Roman" w:hAnsi="Times New Roman" w:cs="Times New Roman"/>
          <w:sz w:val="28"/>
          <w:szCs w:val="28"/>
        </w:rPr>
      </w:pPr>
      <w:proofErr w:type="gramStart"/>
      <w:r w:rsidRPr="002B2DAF">
        <w:rPr>
          <w:rFonts w:ascii="Times New Roman" w:hAnsi="Times New Roman" w:cs="Times New Roman"/>
          <w:sz w:val="28"/>
          <w:szCs w:val="28"/>
        </w:rPr>
        <w:t>к</w:t>
      </w:r>
      <w:proofErr w:type="gramEnd"/>
      <w:r w:rsidRPr="002B2DAF">
        <w:rPr>
          <w:rFonts w:ascii="Times New Roman" w:hAnsi="Times New Roman" w:cs="Times New Roman"/>
          <w:sz w:val="28"/>
          <w:szCs w:val="28"/>
        </w:rPr>
        <w:t xml:space="preserve"> проекту </w:t>
      </w:r>
      <w:r w:rsidR="00FA2DCF" w:rsidRPr="002B2DAF">
        <w:rPr>
          <w:rFonts w:ascii="Times New Roman" w:hAnsi="Times New Roman" w:cs="Times New Roman"/>
          <w:sz w:val="28"/>
          <w:szCs w:val="28"/>
        </w:rPr>
        <w:t>закона Приднестровской Молдавской Республики</w:t>
      </w:r>
    </w:p>
    <w:p w14:paraId="0C5870F4" w14:textId="77777777" w:rsidR="00F26FD4" w:rsidRPr="002B2DAF" w:rsidRDefault="00FA2DCF" w:rsidP="005D479B">
      <w:pPr>
        <w:pStyle w:val="a5"/>
        <w:ind w:firstLine="709"/>
        <w:jc w:val="center"/>
        <w:rPr>
          <w:rFonts w:ascii="Times New Roman" w:hAnsi="Times New Roman" w:cs="Times New Roman"/>
          <w:sz w:val="28"/>
          <w:szCs w:val="28"/>
          <w:lang w:eastAsia="ru-RU"/>
        </w:rPr>
      </w:pPr>
      <w:r w:rsidRPr="002B2DAF">
        <w:rPr>
          <w:rFonts w:ascii="Times New Roman" w:hAnsi="Times New Roman" w:cs="Times New Roman"/>
          <w:sz w:val="28"/>
          <w:szCs w:val="28"/>
        </w:rPr>
        <w:t>«О</w:t>
      </w:r>
      <w:r w:rsidR="0035100E" w:rsidRPr="002B2DAF">
        <w:rPr>
          <w:rFonts w:ascii="Times New Roman" w:hAnsi="Times New Roman" w:cs="Times New Roman"/>
          <w:sz w:val="28"/>
          <w:szCs w:val="28"/>
        </w:rPr>
        <w:t xml:space="preserve"> внесении и</w:t>
      </w:r>
      <w:r w:rsidR="0035100E" w:rsidRPr="002B2DAF">
        <w:rPr>
          <w:rFonts w:ascii="Times New Roman" w:hAnsi="Times New Roman" w:cs="Times New Roman"/>
          <w:sz w:val="28"/>
          <w:szCs w:val="28"/>
          <w:lang w:eastAsia="ru-RU"/>
        </w:rPr>
        <w:t xml:space="preserve">зменений </w:t>
      </w:r>
      <w:r w:rsidRPr="002B2DAF">
        <w:rPr>
          <w:rFonts w:ascii="Times New Roman" w:hAnsi="Times New Roman" w:cs="Times New Roman"/>
          <w:sz w:val="28"/>
          <w:szCs w:val="28"/>
          <w:lang w:eastAsia="ru-RU"/>
        </w:rPr>
        <w:t xml:space="preserve">и дополнений </w:t>
      </w:r>
      <w:r w:rsidR="0035100E" w:rsidRPr="002B2DAF">
        <w:rPr>
          <w:rFonts w:ascii="Times New Roman" w:hAnsi="Times New Roman" w:cs="Times New Roman"/>
          <w:sz w:val="28"/>
          <w:szCs w:val="28"/>
          <w:lang w:eastAsia="ru-RU"/>
        </w:rPr>
        <w:t>в Закон Приднестровской</w:t>
      </w:r>
      <w:r w:rsidR="005D479B" w:rsidRPr="002B2DAF">
        <w:rPr>
          <w:rFonts w:ascii="Times New Roman" w:hAnsi="Times New Roman" w:cs="Times New Roman"/>
          <w:sz w:val="28"/>
          <w:szCs w:val="28"/>
          <w:lang w:eastAsia="ru-RU"/>
        </w:rPr>
        <w:t xml:space="preserve"> </w:t>
      </w:r>
      <w:r w:rsidR="0035100E" w:rsidRPr="002B2DAF">
        <w:rPr>
          <w:rFonts w:ascii="Times New Roman" w:hAnsi="Times New Roman" w:cs="Times New Roman"/>
          <w:sz w:val="28"/>
          <w:szCs w:val="28"/>
          <w:lang w:eastAsia="ru-RU"/>
        </w:rPr>
        <w:t>Молдавской Республики</w:t>
      </w:r>
    </w:p>
    <w:p w14:paraId="37F1EC06" w14:textId="6BB28A85" w:rsidR="0035100E" w:rsidRPr="002B2DAF" w:rsidRDefault="0035100E" w:rsidP="005D479B">
      <w:pPr>
        <w:pStyle w:val="a5"/>
        <w:ind w:firstLine="709"/>
        <w:jc w:val="center"/>
        <w:rPr>
          <w:rFonts w:ascii="Times New Roman" w:hAnsi="Times New Roman" w:cs="Times New Roman"/>
          <w:sz w:val="28"/>
          <w:szCs w:val="28"/>
          <w:lang w:eastAsia="ru-RU"/>
        </w:rPr>
      </w:pPr>
      <w:r w:rsidRPr="002B2DAF">
        <w:rPr>
          <w:rFonts w:ascii="Times New Roman" w:hAnsi="Times New Roman" w:cs="Times New Roman"/>
          <w:sz w:val="28"/>
          <w:szCs w:val="28"/>
          <w:lang w:eastAsia="ru-RU"/>
        </w:rPr>
        <w:t>«О республиканском бюджете на 2021 год»</w:t>
      </w:r>
    </w:p>
    <w:p w14:paraId="3B78F073" w14:textId="77777777" w:rsidR="0086052A" w:rsidRPr="00FD77C9" w:rsidRDefault="0086052A" w:rsidP="005D479B">
      <w:pPr>
        <w:pStyle w:val="a5"/>
        <w:ind w:firstLine="709"/>
        <w:jc w:val="center"/>
        <w:rPr>
          <w:rFonts w:ascii="Times New Roman" w:hAnsi="Times New Roman" w:cs="Times New Roman"/>
          <w:sz w:val="24"/>
          <w:szCs w:val="24"/>
        </w:rPr>
      </w:pPr>
    </w:p>
    <w:tbl>
      <w:tblPr>
        <w:tblStyle w:val="a4"/>
        <w:tblW w:w="15021" w:type="dxa"/>
        <w:tblLook w:val="04A0" w:firstRow="1" w:lastRow="0" w:firstColumn="1" w:lastColumn="0" w:noHBand="0" w:noVBand="1"/>
      </w:tblPr>
      <w:tblGrid>
        <w:gridCol w:w="704"/>
        <w:gridCol w:w="7229"/>
        <w:gridCol w:w="7088"/>
      </w:tblGrid>
      <w:tr w:rsidR="00741EE4" w:rsidRPr="00FD77C9" w14:paraId="3CF9D157" w14:textId="77777777" w:rsidTr="00741EE4">
        <w:tc>
          <w:tcPr>
            <w:tcW w:w="704" w:type="dxa"/>
            <w:vAlign w:val="center"/>
          </w:tcPr>
          <w:p w14:paraId="5D7533E0" w14:textId="70B04457" w:rsidR="00741EE4" w:rsidRPr="00DE70F8" w:rsidRDefault="00741EE4" w:rsidP="00391923">
            <w:pPr>
              <w:jc w:val="center"/>
            </w:pPr>
            <w:r>
              <w:t>№ п/п</w:t>
            </w:r>
          </w:p>
        </w:tc>
        <w:tc>
          <w:tcPr>
            <w:tcW w:w="7229" w:type="dxa"/>
            <w:vAlign w:val="center"/>
          </w:tcPr>
          <w:p w14:paraId="16B4B23D" w14:textId="0E6BED24" w:rsidR="00741EE4" w:rsidRPr="00DE70F8" w:rsidRDefault="00741EE4" w:rsidP="00391923">
            <w:pPr>
              <w:jc w:val="center"/>
            </w:pPr>
            <w:r w:rsidRPr="00DE70F8">
              <w:t>Действующая редакция</w:t>
            </w:r>
          </w:p>
        </w:tc>
        <w:tc>
          <w:tcPr>
            <w:tcW w:w="7088" w:type="dxa"/>
            <w:vAlign w:val="center"/>
          </w:tcPr>
          <w:p w14:paraId="2D269A4A" w14:textId="77777777" w:rsidR="00741EE4" w:rsidRPr="00DE70F8" w:rsidRDefault="00741EE4" w:rsidP="00391923">
            <w:pPr>
              <w:jc w:val="center"/>
            </w:pPr>
            <w:r w:rsidRPr="00DE70F8">
              <w:t>Предлагаемая редакция</w:t>
            </w:r>
          </w:p>
        </w:tc>
      </w:tr>
      <w:tr w:rsidR="00741EE4" w:rsidRPr="00FD77C9" w14:paraId="1DCF105E" w14:textId="77777777" w:rsidTr="00741EE4">
        <w:tc>
          <w:tcPr>
            <w:tcW w:w="704" w:type="dxa"/>
          </w:tcPr>
          <w:p w14:paraId="16119FFD" w14:textId="745D7DBE" w:rsidR="00741EE4" w:rsidRDefault="00741EE4" w:rsidP="00741EE4">
            <w:pPr>
              <w:jc w:val="center"/>
            </w:pPr>
            <w:r>
              <w:t>1.</w:t>
            </w:r>
          </w:p>
        </w:tc>
        <w:tc>
          <w:tcPr>
            <w:tcW w:w="7229" w:type="dxa"/>
          </w:tcPr>
          <w:p w14:paraId="7C40A079" w14:textId="77777777" w:rsidR="00B2412E" w:rsidRPr="000B72F8" w:rsidRDefault="00B2412E" w:rsidP="006F647E">
            <w:pPr>
              <w:ind w:firstLine="467"/>
              <w:jc w:val="both"/>
            </w:pPr>
            <w:r w:rsidRPr="000B72F8">
              <w:t>Статья 1.</w:t>
            </w:r>
          </w:p>
          <w:p w14:paraId="784DD602" w14:textId="77777777" w:rsidR="006F647E" w:rsidRPr="006F647E" w:rsidRDefault="006F647E" w:rsidP="006F647E">
            <w:pPr>
              <w:widowControl w:val="0"/>
              <w:adjustRightInd w:val="0"/>
              <w:ind w:firstLine="467"/>
              <w:jc w:val="both"/>
              <w:textAlignment w:val="baseline"/>
            </w:pPr>
            <w:r w:rsidRPr="006F647E">
              <w:t>Утвердить основные характеристики консолидиро</w:t>
            </w:r>
            <w:bookmarkStart w:id="0" w:name="_GoBack"/>
            <w:bookmarkEnd w:id="0"/>
            <w:r w:rsidRPr="006F647E">
              <w:t>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14:paraId="5D17F4C0" w14:textId="77777777" w:rsidR="006F647E" w:rsidRPr="006F647E" w:rsidRDefault="006F647E" w:rsidP="006F647E">
            <w:pPr>
              <w:widowControl w:val="0"/>
              <w:adjustRightInd w:val="0"/>
              <w:ind w:firstLine="467"/>
              <w:jc w:val="both"/>
              <w:textAlignment w:val="baseline"/>
            </w:pPr>
            <w:proofErr w:type="gramStart"/>
            <w:r w:rsidRPr="006F647E">
              <w:t>а</w:t>
            </w:r>
            <w:proofErr w:type="gramEnd"/>
            <w:r w:rsidRPr="006F647E">
              <w:t>) доходы в сумме 3 143 549 549 рублей;</w:t>
            </w:r>
          </w:p>
          <w:p w14:paraId="7B15447C" w14:textId="77777777" w:rsidR="006F647E" w:rsidRPr="006F647E" w:rsidRDefault="006F647E" w:rsidP="006F647E">
            <w:pPr>
              <w:widowControl w:val="0"/>
              <w:adjustRightInd w:val="0"/>
              <w:ind w:firstLine="467"/>
              <w:jc w:val="both"/>
              <w:textAlignment w:val="baseline"/>
            </w:pPr>
            <w:proofErr w:type="gramStart"/>
            <w:r w:rsidRPr="006F647E">
              <w:t>б</w:t>
            </w:r>
            <w:proofErr w:type="gramEnd"/>
            <w:r w:rsidRPr="006F647E">
              <w:t>) предельные расходы в сумме 5 823 174 361 рубль;</w:t>
            </w:r>
          </w:p>
          <w:p w14:paraId="79F147F9" w14:textId="77777777" w:rsidR="006F647E" w:rsidRPr="006F647E" w:rsidRDefault="006F647E" w:rsidP="006F647E">
            <w:pPr>
              <w:widowControl w:val="0"/>
              <w:adjustRightInd w:val="0"/>
              <w:ind w:firstLine="467"/>
              <w:jc w:val="both"/>
              <w:textAlignment w:val="baseline"/>
            </w:pPr>
            <w:proofErr w:type="gramStart"/>
            <w:r w:rsidRPr="006F647E">
              <w:t>в</w:t>
            </w:r>
            <w:proofErr w:type="gramEnd"/>
            <w:r w:rsidRPr="006F647E">
              <w:t>) расходы (план финансирования) в сумме 5 531 291 622 рубля;</w:t>
            </w:r>
          </w:p>
          <w:p w14:paraId="23A89D0A" w14:textId="77777777" w:rsidR="00D37474" w:rsidRDefault="00D37474" w:rsidP="006F647E">
            <w:pPr>
              <w:ind w:firstLine="467"/>
              <w:jc w:val="both"/>
            </w:pPr>
          </w:p>
          <w:p w14:paraId="6A632BAD" w14:textId="77777777" w:rsidR="00741EE4" w:rsidRDefault="006F647E" w:rsidP="006F647E">
            <w:pPr>
              <w:ind w:firstLine="467"/>
              <w:jc w:val="both"/>
            </w:pPr>
            <w:proofErr w:type="gramStart"/>
            <w:r w:rsidRPr="006F647E">
              <w:t>г</w:t>
            </w:r>
            <w:proofErr w:type="gramEnd"/>
            <w:r w:rsidRPr="006F647E">
              <w:t>) предельный дефицит в сумме 2 679 624 812 рублей или 46,0 процента к предельному размеру расходов</w:t>
            </w:r>
            <w:r w:rsidR="00B2412E">
              <w:t>.</w:t>
            </w:r>
          </w:p>
          <w:p w14:paraId="3D33772A" w14:textId="01F009B3" w:rsidR="005A7EA1" w:rsidRPr="00D3449D" w:rsidRDefault="005A7EA1" w:rsidP="006F647E">
            <w:pPr>
              <w:ind w:firstLine="467"/>
              <w:jc w:val="both"/>
            </w:pPr>
            <w:r>
              <w:t>…</w:t>
            </w:r>
          </w:p>
        </w:tc>
        <w:tc>
          <w:tcPr>
            <w:tcW w:w="7088" w:type="dxa"/>
          </w:tcPr>
          <w:p w14:paraId="3516A971" w14:textId="77777777" w:rsidR="00B2412E" w:rsidRPr="004246DB" w:rsidRDefault="00B2412E" w:rsidP="00F72672">
            <w:pPr>
              <w:ind w:firstLine="467"/>
              <w:jc w:val="both"/>
            </w:pPr>
            <w:r w:rsidRPr="004246DB">
              <w:t>Статья 1.</w:t>
            </w:r>
          </w:p>
          <w:p w14:paraId="416F2D84" w14:textId="77777777" w:rsidR="00B2412E" w:rsidRPr="00A86B1B" w:rsidRDefault="00B2412E" w:rsidP="00A86B1B">
            <w:pPr>
              <w:widowControl w:val="0"/>
              <w:adjustRightInd w:val="0"/>
              <w:ind w:firstLine="467"/>
              <w:jc w:val="both"/>
              <w:textAlignment w:val="baseline"/>
            </w:pPr>
            <w:r w:rsidRPr="004246DB">
              <w:t xml:space="preserve">Утвердить основные характеристики консолидированного бюджета согласно Приложению № 1 к настоящему Закону, а также параметры </w:t>
            </w:r>
            <w:r w:rsidRPr="00A86B1B">
              <w:t>доходной части консолидированного бюджета согласно Приложению № 1.1 к настоящему Закону, в том числе:</w:t>
            </w:r>
          </w:p>
          <w:p w14:paraId="6D34FBCC" w14:textId="7B36DC95" w:rsidR="00A86B1B" w:rsidRPr="00A05A17" w:rsidRDefault="00483DA1" w:rsidP="00A86B1B">
            <w:pPr>
              <w:widowControl w:val="0"/>
              <w:adjustRightInd w:val="0"/>
              <w:ind w:firstLine="467"/>
              <w:jc w:val="both"/>
              <w:textAlignment w:val="baseline"/>
            </w:pPr>
            <w:bookmarkStart w:id="1" w:name="_Hlk86236387"/>
            <w:proofErr w:type="gramStart"/>
            <w:r w:rsidRPr="00A86B1B">
              <w:t>а</w:t>
            </w:r>
            <w:proofErr w:type="gramEnd"/>
            <w:r w:rsidRPr="00A86B1B">
              <w:t xml:space="preserve">) доходы в сумме </w:t>
            </w:r>
            <w:r w:rsidR="00A86B1B" w:rsidRPr="00A05A17">
              <w:rPr>
                <w:b/>
                <w:bCs/>
              </w:rPr>
              <w:t>3</w:t>
            </w:r>
            <w:r w:rsidR="00A05A17" w:rsidRPr="00A05A17">
              <w:rPr>
                <w:b/>
                <w:bCs/>
              </w:rPr>
              <w:t xml:space="preserve"> 171 261 285 </w:t>
            </w:r>
            <w:r w:rsidR="00A86B1B" w:rsidRPr="00A05A17">
              <w:t>рублей;</w:t>
            </w:r>
          </w:p>
          <w:p w14:paraId="24ACA18B" w14:textId="4D467289" w:rsidR="00A86B1B" w:rsidRPr="00A05A17" w:rsidRDefault="00A86B1B" w:rsidP="00A86B1B">
            <w:pPr>
              <w:widowControl w:val="0"/>
              <w:adjustRightInd w:val="0"/>
              <w:ind w:firstLine="467"/>
              <w:jc w:val="both"/>
              <w:textAlignment w:val="baseline"/>
            </w:pPr>
            <w:proofErr w:type="gramStart"/>
            <w:r w:rsidRPr="00A05A17">
              <w:t>б</w:t>
            </w:r>
            <w:proofErr w:type="gramEnd"/>
            <w:r w:rsidRPr="00A05A17">
              <w:t xml:space="preserve">) предельные расходы в сумме </w:t>
            </w:r>
            <w:r w:rsidRPr="00A05A17">
              <w:rPr>
                <w:b/>
                <w:bCs/>
              </w:rPr>
              <w:t>5</w:t>
            </w:r>
            <w:r w:rsidR="00A05A17" w:rsidRPr="00A05A17">
              <w:rPr>
                <w:b/>
                <w:bCs/>
              </w:rPr>
              <w:t xml:space="preserve"> 855 783 060 </w:t>
            </w:r>
            <w:r w:rsidRPr="00A05A17">
              <w:rPr>
                <w:b/>
                <w:bCs/>
              </w:rPr>
              <w:t>рублей</w:t>
            </w:r>
            <w:r w:rsidRPr="00A05A17">
              <w:t>;</w:t>
            </w:r>
          </w:p>
          <w:p w14:paraId="0DBE22A6" w14:textId="2AD1DA51" w:rsidR="00A86B1B" w:rsidRPr="00A05A17" w:rsidRDefault="00A86B1B" w:rsidP="00A86B1B">
            <w:pPr>
              <w:widowControl w:val="0"/>
              <w:adjustRightInd w:val="0"/>
              <w:ind w:firstLine="467"/>
              <w:jc w:val="both"/>
              <w:textAlignment w:val="baseline"/>
            </w:pPr>
            <w:proofErr w:type="gramStart"/>
            <w:r w:rsidRPr="00A05A17">
              <w:t>в</w:t>
            </w:r>
            <w:proofErr w:type="gramEnd"/>
            <w:r w:rsidRPr="00A05A17">
              <w:t xml:space="preserve">) расходы (план финансирования) в сумме </w:t>
            </w:r>
            <w:r w:rsidR="00A05A17" w:rsidRPr="00A05A17">
              <w:rPr>
                <w:b/>
                <w:bCs/>
              </w:rPr>
              <w:t>5 559 003 358 рублей</w:t>
            </w:r>
            <w:r w:rsidRPr="00A05A17">
              <w:t>;</w:t>
            </w:r>
          </w:p>
          <w:p w14:paraId="70B0D863" w14:textId="77777777" w:rsidR="00741EE4" w:rsidRDefault="00A86B1B" w:rsidP="00A86B1B">
            <w:pPr>
              <w:ind w:firstLine="467"/>
              <w:jc w:val="both"/>
            </w:pPr>
            <w:proofErr w:type="gramStart"/>
            <w:r w:rsidRPr="00A05A17">
              <w:t>г</w:t>
            </w:r>
            <w:proofErr w:type="gramEnd"/>
            <w:r w:rsidRPr="00A05A17">
              <w:t xml:space="preserve">) предельный дефицит в сумме </w:t>
            </w:r>
            <w:r w:rsidRPr="00A05A17">
              <w:rPr>
                <w:b/>
                <w:bCs/>
              </w:rPr>
              <w:t>2</w:t>
            </w:r>
            <w:r w:rsidR="00A05A17" w:rsidRPr="00A05A17">
              <w:rPr>
                <w:b/>
                <w:bCs/>
              </w:rPr>
              <w:t> 684 521 775</w:t>
            </w:r>
            <w:r w:rsidR="00A05A17">
              <w:t xml:space="preserve"> </w:t>
            </w:r>
            <w:r w:rsidRPr="00A05A17">
              <w:t>рубл</w:t>
            </w:r>
            <w:r w:rsidR="00A05A17">
              <w:t>ей</w:t>
            </w:r>
            <w:r w:rsidRPr="00A05A17">
              <w:t xml:space="preserve"> или 45,</w:t>
            </w:r>
            <w:r w:rsidR="00185C31">
              <w:t>8</w:t>
            </w:r>
            <w:r w:rsidRPr="00A86B1B">
              <w:t xml:space="preserve"> процента к предельному размеру расходов</w:t>
            </w:r>
            <w:bookmarkEnd w:id="1"/>
            <w:r w:rsidR="00B2412E" w:rsidRPr="00A86B1B">
              <w:t>.</w:t>
            </w:r>
          </w:p>
          <w:p w14:paraId="7A6F6052" w14:textId="2AAC382A" w:rsidR="005A7EA1" w:rsidRPr="003732EF" w:rsidRDefault="005A7EA1" w:rsidP="00A86B1B">
            <w:pPr>
              <w:ind w:firstLine="467"/>
              <w:jc w:val="both"/>
              <w:rPr>
                <w:color w:val="FF0000"/>
              </w:rPr>
            </w:pPr>
            <w:r>
              <w:t>…</w:t>
            </w:r>
          </w:p>
        </w:tc>
      </w:tr>
      <w:tr w:rsidR="00741EE4" w:rsidRPr="00FD77C9" w14:paraId="1B07BDB3" w14:textId="77777777" w:rsidTr="00741EE4">
        <w:tc>
          <w:tcPr>
            <w:tcW w:w="704" w:type="dxa"/>
          </w:tcPr>
          <w:p w14:paraId="07876113" w14:textId="462BA40F" w:rsidR="00741EE4" w:rsidRDefault="00741EE4" w:rsidP="00741EE4">
            <w:pPr>
              <w:jc w:val="center"/>
            </w:pPr>
            <w:r>
              <w:t>2.</w:t>
            </w:r>
          </w:p>
        </w:tc>
        <w:tc>
          <w:tcPr>
            <w:tcW w:w="7229" w:type="dxa"/>
          </w:tcPr>
          <w:p w14:paraId="0E0FC45D" w14:textId="77777777" w:rsidR="00B2412E" w:rsidRPr="006F647E" w:rsidRDefault="00B2412E" w:rsidP="00C81EF1">
            <w:pPr>
              <w:ind w:firstLine="467"/>
              <w:jc w:val="both"/>
            </w:pPr>
            <w:r w:rsidRPr="006F647E">
              <w:t>Статья 2.</w:t>
            </w:r>
          </w:p>
          <w:p w14:paraId="0B55E904" w14:textId="77777777" w:rsidR="006F647E" w:rsidRPr="006F647E" w:rsidRDefault="00B2412E" w:rsidP="006F647E">
            <w:pPr>
              <w:ind w:firstLine="460"/>
              <w:jc w:val="both"/>
            </w:pPr>
            <w:r w:rsidRPr="006F647E">
              <w:t xml:space="preserve">1. </w:t>
            </w:r>
            <w:r w:rsidR="006F647E" w:rsidRPr="006F647E">
              <w:t>Утвердить основные характеристики республиканского бюджета согласно Приложению № 2 к настоящему Закону, в том числе:</w:t>
            </w:r>
          </w:p>
          <w:p w14:paraId="79D8F0A7" w14:textId="77777777" w:rsidR="006F647E" w:rsidRPr="006F647E" w:rsidRDefault="006F647E" w:rsidP="006F647E">
            <w:pPr>
              <w:ind w:firstLine="460"/>
              <w:jc w:val="both"/>
            </w:pPr>
            <w:proofErr w:type="gramStart"/>
            <w:r w:rsidRPr="006F647E">
              <w:t>а</w:t>
            </w:r>
            <w:proofErr w:type="gramEnd"/>
            <w:r w:rsidRPr="006F647E">
              <w:t>) доходы в сумме 2 005 026 228 рублей (Приложение № 2.1 к настоящему Закону);</w:t>
            </w:r>
          </w:p>
          <w:p w14:paraId="12952B56" w14:textId="77777777" w:rsidR="006F647E" w:rsidRPr="006F647E" w:rsidRDefault="006F647E" w:rsidP="006F647E">
            <w:pPr>
              <w:widowControl w:val="0"/>
              <w:adjustRightInd w:val="0"/>
              <w:ind w:firstLine="460"/>
              <w:jc w:val="both"/>
              <w:textAlignment w:val="baseline"/>
            </w:pPr>
            <w:proofErr w:type="gramStart"/>
            <w:r w:rsidRPr="006F647E">
              <w:t>б</w:t>
            </w:r>
            <w:proofErr w:type="gramEnd"/>
            <w:r w:rsidRPr="006F647E">
              <w:t>) предельные расходы в сумме 4 596 150 891 рубль (Приложение № 2.2 к настоящему Закону);</w:t>
            </w:r>
          </w:p>
          <w:p w14:paraId="7FAC2EAC" w14:textId="77777777" w:rsidR="006F647E" w:rsidRPr="006F647E" w:rsidRDefault="006F647E" w:rsidP="006F647E">
            <w:pPr>
              <w:widowControl w:val="0"/>
              <w:adjustRightInd w:val="0"/>
              <w:ind w:firstLine="460"/>
              <w:jc w:val="both"/>
              <w:textAlignment w:val="baseline"/>
            </w:pPr>
            <w:proofErr w:type="gramStart"/>
            <w:r w:rsidRPr="006F647E">
              <w:t>в</w:t>
            </w:r>
            <w:proofErr w:type="gramEnd"/>
            <w:r w:rsidRPr="006F647E">
              <w:t>) расходы (план финансирования) в сумме 4 351 397 788 рублей (Приложение № 2.3 к настоящему Закону);</w:t>
            </w:r>
          </w:p>
          <w:p w14:paraId="2BF373CF" w14:textId="77777777" w:rsidR="00176772" w:rsidRDefault="006F647E" w:rsidP="006F647E">
            <w:pPr>
              <w:ind w:firstLine="460"/>
              <w:jc w:val="both"/>
            </w:pPr>
            <w:proofErr w:type="gramStart"/>
            <w:r w:rsidRPr="006F647E">
              <w:t>г</w:t>
            </w:r>
            <w:proofErr w:type="gramEnd"/>
            <w:r w:rsidRPr="006F647E">
              <w:t>) предельный дефицит в сумме 2 591 124 663 рубля или 56,4 процента к предельным расходам</w:t>
            </w:r>
            <w:r w:rsidR="00B2412E" w:rsidRPr="006F647E">
              <w:t>.</w:t>
            </w:r>
          </w:p>
          <w:p w14:paraId="6FA3D284" w14:textId="1A4E5BF3" w:rsidR="005A7EA1" w:rsidRPr="00C81EF1" w:rsidRDefault="005A7EA1" w:rsidP="006F647E">
            <w:pPr>
              <w:ind w:firstLine="460"/>
              <w:jc w:val="both"/>
            </w:pPr>
            <w:r>
              <w:t>…</w:t>
            </w:r>
          </w:p>
        </w:tc>
        <w:tc>
          <w:tcPr>
            <w:tcW w:w="7088" w:type="dxa"/>
          </w:tcPr>
          <w:p w14:paraId="0FD41904" w14:textId="77777777" w:rsidR="00B2412E" w:rsidRPr="004246DB" w:rsidRDefault="00B2412E" w:rsidP="00F72672">
            <w:pPr>
              <w:ind w:firstLine="467"/>
              <w:jc w:val="both"/>
            </w:pPr>
            <w:r w:rsidRPr="004246DB">
              <w:t>Статья 2.</w:t>
            </w:r>
          </w:p>
          <w:p w14:paraId="56D0593C" w14:textId="77777777" w:rsidR="00B2412E" w:rsidRPr="004246DB" w:rsidRDefault="00B2412E" w:rsidP="00224F25">
            <w:pPr>
              <w:ind w:firstLine="467"/>
              <w:jc w:val="both"/>
            </w:pPr>
            <w:r w:rsidRPr="004246DB">
              <w:t>1. Утвердить основные характеристики республиканского бюджета согласно Приложению № 2 к настоящему Закону, в том числе:</w:t>
            </w:r>
          </w:p>
          <w:p w14:paraId="6F44BC06" w14:textId="5C73EAF8" w:rsidR="00224F25" w:rsidRPr="00103BD5" w:rsidRDefault="00224F25" w:rsidP="00224F25">
            <w:pPr>
              <w:ind w:firstLine="467"/>
              <w:jc w:val="both"/>
            </w:pPr>
            <w:bookmarkStart w:id="2" w:name="_Hlk86236668"/>
            <w:bookmarkStart w:id="3" w:name="_Hlk74667886"/>
            <w:proofErr w:type="gramStart"/>
            <w:r w:rsidRPr="00E40615">
              <w:t>а</w:t>
            </w:r>
            <w:proofErr w:type="gramEnd"/>
            <w:r w:rsidRPr="00E40615">
              <w:t xml:space="preserve">) </w:t>
            </w:r>
            <w:r w:rsidRPr="00103BD5">
              <w:t xml:space="preserve">доходы в сумме </w:t>
            </w:r>
            <w:r w:rsidR="00103BD5" w:rsidRPr="00103BD5">
              <w:rPr>
                <w:b/>
                <w:bCs/>
              </w:rPr>
              <w:t xml:space="preserve">2 007 440 475 </w:t>
            </w:r>
            <w:r w:rsidRPr="00103BD5">
              <w:t>рубл</w:t>
            </w:r>
            <w:r w:rsidR="00E40615" w:rsidRPr="00103BD5">
              <w:t>ей</w:t>
            </w:r>
            <w:r w:rsidRPr="00103BD5">
              <w:t xml:space="preserve"> (Приложение № 2.1 к настоящему Закону);</w:t>
            </w:r>
          </w:p>
          <w:p w14:paraId="3AEE1E87" w14:textId="763FDDFA" w:rsidR="00224F25" w:rsidRPr="00103BD5" w:rsidRDefault="00224F25" w:rsidP="00224F25">
            <w:pPr>
              <w:ind w:firstLine="467"/>
              <w:jc w:val="both"/>
            </w:pPr>
            <w:proofErr w:type="gramStart"/>
            <w:r w:rsidRPr="00103BD5">
              <w:t>б</w:t>
            </w:r>
            <w:proofErr w:type="gramEnd"/>
            <w:r w:rsidRPr="00103BD5">
              <w:t xml:space="preserve">) предельные расходы в сумме </w:t>
            </w:r>
            <w:r w:rsidR="00103BD5" w:rsidRPr="00103BD5">
              <w:rPr>
                <w:b/>
                <w:bCs/>
              </w:rPr>
              <w:t xml:space="preserve">4 600 756 466 </w:t>
            </w:r>
            <w:r w:rsidRPr="00103BD5">
              <w:rPr>
                <w:b/>
                <w:bCs/>
              </w:rPr>
              <w:t>рубл</w:t>
            </w:r>
            <w:r w:rsidR="00E40615" w:rsidRPr="00103BD5">
              <w:rPr>
                <w:b/>
                <w:bCs/>
              </w:rPr>
              <w:t>ей</w:t>
            </w:r>
            <w:r w:rsidRPr="00103BD5">
              <w:t xml:space="preserve"> (Приложение № 2.2 к настоящему Закону);</w:t>
            </w:r>
          </w:p>
          <w:p w14:paraId="5C15EDB1" w14:textId="2AF1BC89" w:rsidR="00224F25" w:rsidRPr="00103BD5" w:rsidRDefault="00224F25" w:rsidP="00224F25">
            <w:pPr>
              <w:ind w:firstLine="467"/>
              <w:jc w:val="both"/>
            </w:pPr>
            <w:proofErr w:type="gramStart"/>
            <w:r w:rsidRPr="00103BD5">
              <w:t>в</w:t>
            </w:r>
            <w:proofErr w:type="gramEnd"/>
            <w:r w:rsidRPr="00103BD5">
              <w:t xml:space="preserve">) расходы (план финансирования) в сумме </w:t>
            </w:r>
            <w:r w:rsidRPr="00103BD5">
              <w:rPr>
                <w:b/>
              </w:rPr>
              <w:t>4</w:t>
            </w:r>
            <w:r w:rsidR="00103BD5" w:rsidRPr="00103BD5">
              <w:rPr>
                <w:b/>
              </w:rPr>
              <w:t xml:space="preserve"> 353 812 035 </w:t>
            </w:r>
            <w:r w:rsidRPr="00103BD5">
              <w:t>рублей (Приложение № 2.3 к настоящему Закону);</w:t>
            </w:r>
          </w:p>
          <w:p w14:paraId="4B2A2D5A" w14:textId="77777777" w:rsidR="00176772" w:rsidRDefault="00224F25" w:rsidP="006F647E">
            <w:pPr>
              <w:ind w:firstLine="467"/>
              <w:jc w:val="both"/>
            </w:pPr>
            <w:proofErr w:type="gramStart"/>
            <w:r w:rsidRPr="00103BD5">
              <w:t>г</w:t>
            </w:r>
            <w:proofErr w:type="gramEnd"/>
            <w:r w:rsidRPr="00103BD5">
              <w:t xml:space="preserve">) предельный дефицит в сумме </w:t>
            </w:r>
            <w:bookmarkStart w:id="4" w:name="_Hlk86242382"/>
            <w:r w:rsidRPr="00103BD5">
              <w:rPr>
                <w:b/>
              </w:rPr>
              <w:t>2</w:t>
            </w:r>
            <w:r w:rsidR="006A0A88">
              <w:rPr>
                <w:b/>
              </w:rPr>
              <w:t xml:space="preserve"> 593 315 991 </w:t>
            </w:r>
            <w:r w:rsidRPr="00103BD5">
              <w:rPr>
                <w:b/>
              </w:rPr>
              <w:t>рубл</w:t>
            </w:r>
            <w:r w:rsidR="006A0A88">
              <w:rPr>
                <w:b/>
              </w:rPr>
              <w:t>ь</w:t>
            </w:r>
            <w:bookmarkEnd w:id="4"/>
            <w:r w:rsidRPr="00103BD5">
              <w:t xml:space="preserve"> или </w:t>
            </w:r>
            <w:r w:rsidR="00E40615" w:rsidRPr="00103BD5">
              <w:t>5</w:t>
            </w:r>
            <w:r w:rsidR="00103BD5" w:rsidRPr="00103BD5">
              <w:t>6,4</w:t>
            </w:r>
            <w:r w:rsidRPr="00103BD5">
              <w:t xml:space="preserve"> процента к предельным расходам</w:t>
            </w:r>
            <w:bookmarkEnd w:id="2"/>
            <w:r w:rsidR="00B2412E" w:rsidRPr="00103BD5">
              <w:t>.</w:t>
            </w:r>
            <w:bookmarkEnd w:id="3"/>
          </w:p>
          <w:p w14:paraId="67BDE3CC" w14:textId="77777777" w:rsidR="005A7EA1" w:rsidRDefault="005A7EA1" w:rsidP="006F647E">
            <w:pPr>
              <w:ind w:firstLine="467"/>
              <w:jc w:val="both"/>
            </w:pPr>
            <w:r>
              <w:t>…</w:t>
            </w:r>
          </w:p>
          <w:p w14:paraId="7AD01021" w14:textId="4A6C64FE" w:rsidR="002B2DAF" w:rsidRPr="00CC1A39" w:rsidRDefault="002B2DAF" w:rsidP="006F647E">
            <w:pPr>
              <w:ind w:firstLine="467"/>
              <w:jc w:val="both"/>
            </w:pPr>
          </w:p>
        </w:tc>
      </w:tr>
      <w:tr w:rsidR="00741EE4" w:rsidRPr="00FD77C9" w14:paraId="15464FB4" w14:textId="77777777" w:rsidTr="00741EE4">
        <w:tc>
          <w:tcPr>
            <w:tcW w:w="704" w:type="dxa"/>
          </w:tcPr>
          <w:p w14:paraId="752290A8" w14:textId="5AB2D544" w:rsidR="00741EE4" w:rsidRDefault="00741EE4" w:rsidP="00741EE4">
            <w:pPr>
              <w:jc w:val="center"/>
            </w:pPr>
            <w:r>
              <w:lastRenderedPageBreak/>
              <w:t>3.</w:t>
            </w:r>
          </w:p>
        </w:tc>
        <w:tc>
          <w:tcPr>
            <w:tcW w:w="7229" w:type="dxa"/>
          </w:tcPr>
          <w:p w14:paraId="11933C89" w14:textId="77777777" w:rsidR="006F647E" w:rsidRDefault="006A4C67" w:rsidP="006F647E">
            <w:pPr>
              <w:ind w:firstLine="467"/>
              <w:jc w:val="both"/>
            </w:pPr>
            <w:r w:rsidRPr="006A4C67">
              <w:t>Статья 3.</w:t>
            </w:r>
          </w:p>
          <w:p w14:paraId="6E6C802B" w14:textId="456F1D5A" w:rsidR="006F647E" w:rsidRPr="006F647E" w:rsidRDefault="006F647E" w:rsidP="006F647E">
            <w:pPr>
              <w:ind w:firstLine="467"/>
              <w:jc w:val="both"/>
            </w:pPr>
            <w:r w:rsidRPr="006F647E">
              <w:t>1. Утвердить основные характеристики местных бюджетов городов (районов), источники покрытия дефицита местных бюджетов городов (районов), объемы субсидий из республиканского бюджета согласно Приложению № 3 к настоящему Закону, в том числе:</w:t>
            </w:r>
          </w:p>
          <w:p w14:paraId="537DF5B8" w14:textId="77777777" w:rsidR="006F647E" w:rsidRPr="006F647E" w:rsidRDefault="006F647E" w:rsidP="006F647E">
            <w:pPr>
              <w:ind w:firstLine="709"/>
              <w:jc w:val="both"/>
            </w:pPr>
            <w:proofErr w:type="gramStart"/>
            <w:r w:rsidRPr="006F647E">
              <w:t>а</w:t>
            </w:r>
            <w:proofErr w:type="gramEnd"/>
            <w:r w:rsidRPr="006F647E">
              <w:t>) доходы в сумме 1 138 523 321 рубль (Приложение № 3.1 к настоящему Закону);</w:t>
            </w:r>
          </w:p>
          <w:p w14:paraId="224876AD" w14:textId="1491DE93" w:rsidR="006F647E" w:rsidRPr="006F647E" w:rsidRDefault="006F647E" w:rsidP="006F647E">
            <w:pPr>
              <w:ind w:firstLine="709"/>
              <w:jc w:val="both"/>
            </w:pPr>
            <w:proofErr w:type="gramStart"/>
            <w:r w:rsidRPr="006F647E">
              <w:t>б</w:t>
            </w:r>
            <w:proofErr w:type="gramEnd"/>
            <w:r w:rsidRPr="006F647E">
              <w:t>) предельные расходы в сумме 1 396 790</w:t>
            </w:r>
            <w:r>
              <w:t> </w:t>
            </w:r>
            <w:r w:rsidRPr="006F647E">
              <w:t>622</w:t>
            </w:r>
            <w:r>
              <w:t xml:space="preserve"> </w:t>
            </w:r>
            <w:r w:rsidRPr="006F647E">
              <w:t>рубля;</w:t>
            </w:r>
          </w:p>
          <w:p w14:paraId="50FD94BA" w14:textId="50968FB8" w:rsidR="006F647E" w:rsidRPr="006F647E" w:rsidRDefault="006F647E" w:rsidP="006F647E">
            <w:pPr>
              <w:ind w:firstLine="709"/>
              <w:jc w:val="both"/>
            </w:pPr>
            <w:proofErr w:type="gramStart"/>
            <w:r w:rsidRPr="006F647E">
              <w:t>в</w:t>
            </w:r>
            <w:proofErr w:type="gramEnd"/>
            <w:r w:rsidRPr="006F647E">
              <w:t>) расходы (план финансирования) в сумме 1 349 660</w:t>
            </w:r>
            <w:r>
              <w:t> </w:t>
            </w:r>
            <w:r w:rsidRPr="006F647E">
              <w:t xml:space="preserve">986 рублей; </w:t>
            </w:r>
          </w:p>
          <w:p w14:paraId="3B6B3A37" w14:textId="77777777" w:rsidR="004158EC" w:rsidRDefault="006F647E" w:rsidP="006F647E">
            <w:pPr>
              <w:ind w:firstLine="467"/>
              <w:jc w:val="both"/>
            </w:pPr>
            <w:proofErr w:type="gramStart"/>
            <w:r w:rsidRPr="006F647E">
              <w:t>г</w:t>
            </w:r>
            <w:proofErr w:type="gramEnd"/>
            <w:r w:rsidRPr="006F647E">
              <w:t>) предельный размер дефицита в сумме 258 267 301 рубль, или 18,5 процента к предельным расходам</w:t>
            </w:r>
            <w:r w:rsidR="006A4C67" w:rsidRPr="00CE02BA">
              <w:t>.</w:t>
            </w:r>
          </w:p>
          <w:p w14:paraId="4A146961" w14:textId="2A32CFA0" w:rsidR="005A7EA1" w:rsidRPr="00684E75" w:rsidRDefault="005A7EA1" w:rsidP="006F647E">
            <w:pPr>
              <w:ind w:firstLine="467"/>
              <w:jc w:val="both"/>
            </w:pPr>
            <w:r>
              <w:t>…</w:t>
            </w:r>
          </w:p>
        </w:tc>
        <w:tc>
          <w:tcPr>
            <w:tcW w:w="7088" w:type="dxa"/>
          </w:tcPr>
          <w:p w14:paraId="13B5C696" w14:textId="77777777" w:rsidR="006A4C67" w:rsidRPr="001E70CD" w:rsidRDefault="006A4C67" w:rsidP="00F72672">
            <w:pPr>
              <w:ind w:firstLine="467"/>
              <w:jc w:val="both"/>
            </w:pPr>
            <w:r w:rsidRPr="001E70CD">
              <w:t>Статья 3.</w:t>
            </w:r>
          </w:p>
          <w:p w14:paraId="3F903691" w14:textId="77777777" w:rsidR="006A4C67" w:rsidRPr="001E70CD" w:rsidRDefault="006A4C67" w:rsidP="00F72672">
            <w:pPr>
              <w:ind w:firstLine="467"/>
              <w:jc w:val="both"/>
            </w:pPr>
            <w:r w:rsidRPr="001E70CD">
              <w:t>1. Утвердить основные характеристики местных бюджетов городов (районов), источники покрытия дефицита местных бюджетов городов (районов), объемы субсидий из республиканского бюджета согласно Приложению № 3 к настоящему Закону, в том числе:</w:t>
            </w:r>
          </w:p>
          <w:p w14:paraId="45DDE6F8" w14:textId="54C91FD1" w:rsidR="00422882" w:rsidRPr="008252E5" w:rsidRDefault="00422882" w:rsidP="00422882">
            <w:pPr>
              <w:ind w:firstLine="466"/>
              <w:jc w:val="both"/>
            </w:pPr>
            <w:bookmarkStart w:id="5" w:name="_Hlk86237792"/>
            <w:proofErr w:type="gramStart"/>
            <w:r w:rsidRPr="00710202">
              <w:t>а</w:t>
            </w:r>
            <w:proofErr w:type="gramEnd"/>
            <w:r w:rsidRPr="00710202">
              <w:t xml:space="preserve">) доходы в </w:t>
            </w:r>
            <w:r w:rsidRPr="00A66D01">
              <w:t xml:space="preserve">сумме </w:t>
            </w:r>
            <w:r w:rsidRPr="008252E5">
              <w:rPr>
                <w:b/>
                <w:bCs/>
              </w:rPr>
              <w:t>1</w:t>
            </w:r>
            <w:r w:rsidR="00A66D01" w:rsidRPr="008252E5">
              <w:rPr>
                <w:b/>
                <w:bCs/>
              </w:rPr>
              <w:t xml:space="preserve"> 163 820 810 </w:t>
            </w:r>
            <w:r w:rsidRPr="008252E5">
              <w:rPr>
                <w:b/>
                <w:bCs/>
              </w:rPr>
              <w:t>рублей</w:t>
            </w:r>
            <w:r w:rsidRPr="00A66D01">
              <w:t xml:space="preserve"> (Приложение № 3.1 к </w:t>
            </w:r>
            <w:r w:rsidRPr="008252E5">
              <w:t>настоящему Закону);</w:t>
            </w:r>
          </w:p>
          <w:p w14:paraId="6CF28F9C" w14:textId="7054F5EC" w:rsidR="00422882" w:rsidRPr="008252E5" w:rsidRDefault="00422882" w:rsidP="00422882">
            <w:pPr>
              <w:ind w:firstLine="466"/>
              <w:jc w:val="both"/>
            </w:pPr>
            <w:proofErr w:type="gramStart"/>
            <w:r w:rsidRPr="008252E5">
              <w:t>б</w:t>
            </w:r>
            <w:proofErr w:type="gramEnd"/>
            <w:r w:rsidRPr="008252E5">
              <w:t xml:space="preserve">) предельные расходы в сумме </w:t>
            </w:r>
            <w:r w:rsidRPr="008252E5">
              <w:rPr>
                <w:b/>
                <w:bCs/>
              </w:rPr>
              <w:t>1</w:t>
            </w:r>
            <w:r w:rsidR="00A66D01" w:rsidRPr="008252E5">
              <w:rPr>
                <w:b/>
                <w:bCs/>
              </w:rPr>
              <w:t xml:space="preserve"> 422 779 200 </w:t>
            </w:r>
            <w:r w:rsidRPr="008252E5">
              <w:rPr>
                <w:b/>
                <w:bCs/>
              </w:rPr>
              <w:t>рублей</w:t>
            </w:r>
            <w:r w:rsidRPr="008252E5">
              <w:t>;</w:t>
            </w:r>
          </w:p>
          <w:p w14:paraId="307C3382" w14:textId="5BD82BA8" w:rsidR="00422882" w:rsidRPr="008252E5" w:rsidRDefault="00422882" w:rsidP="00422882">
            <w:pPr>
              <w:ind w:firstLine="466"/>
              <w:jc w:val="both"/>
            </w:pPr>
            <w:proofErr w:type="gramStart"/>
            <w:r w:rsidRPr="008252E5">
              <w:t>в</w:t>
            </w:r>
            <w:proofErr w:type="gramEnd"/>
            <w:r w:rsidRPr="008252E5">
              <w:t xml:space="preserve">) расходы (план финансирования) в сумме </w:t>
            </w:r>
            <w:r w:rsidRPr="008252E5">
              <w:rPr>
                <w:b/>
                <w:bCs/>
              </w:rPr>
              <w:t>1</w:t>
            </w:r>
            <w:r w:rsidR="00A66D01" w:rsidRPr="008252E5">
              <w:rPr>
                <w:b/>
                <w:bCs/>
              </w:rPr>
              <w:t xml:space="preserve"> 372 943 929 </w:t>
            </w:r>
            <w:r w:rsidRPr="008252E5">
              <w:t xml:space="preserve">рублей; </w:t>
            </w:r>
          </w:p>
          <w:p w14:paraId="7A53F02F" w14:textId="77777777" w:rsidR="004158EC" w:rsidRDefault="00422882" w:rsidP="006F647E">
            <w:pPr>
              <w:ind w:firstLine="466"/>
              <w:jc w:val="both"/>
            </w:pPr>
            <w:proofErr w:type="gramStart"/>
            <w:r w:rsidRPr="008252E5">
              <w:t>г</w:t>
            </w:r>
            <w:proofErr w:type="gramEnd"/>
            <w:r w:rsidRPr="008252E5">
              <w:t xml:space="preserve">) предельный размер дефицита в сумме </w:t>
            </w:r>
            <w:r w:rsidR="00A66D01" w:rsidRPr="008252E5">
              <w:rPr>
                <w:b/>
                <w:bCs/>
              </w:rPr>
              <w:t>258 958</w:t>
            </w:r>
            <w:r w:rsidR="008252E5">
              <w:rPr>
                <w:b/>
                <w:bCs/>
              </w:rPr>
              <w:t> </w:t>
            </w:r>
            <w:r w:rsidR="00A66D01" w:rsidRPr="008252E5">
              <w:rPr>
                <w:b/>
                <w:bCs/>
              </w:rPr>
              <w:t>390</w:t>
            </w:r>
            <w:r w:rsidRPr="008252E5">
              <w:t xml:space="preserve"> </w:t>
            </w:r>
            <w:r w:rsidRPr="008252E5">
              <w:rPr>
                <w:b/>
                <w:bCs/>
              </w:rPr>
              <w:t>рублей</w:t>
            </w:r>
            <w:r w:rsidRPr="008252E5">
              <w:t xml:space="preserve">, или </w:t>
            </w:r>
            <w:r w:rsidRPr="008252E5">
              <w:rPr>
                <w:b/>
                <w:bCs/>
              </w:rPr>
              <w:t>18,</w:t>
            </w:r>
            <w:r w:rsidR="008252E5" w:rsidRPr="008252E5">
              <w:rPr>
                <w:b/>
                <w:bCs/>
              </w:rPr>
              <w:t>2</w:t>
            </w:r>
            <w:r w:rsidRPr="008252E5">
              <w:t xml:space="preserve"> процента</w:t>
            </w:r>
            <w:r w:rsidRPr="00126B4F">
              <w:t xml:space="preserve"> к предельным расходам</w:t>
            </w:r>
            <w:bookmarkEnd w:id="5"/>
            <w:r w:rsidR="006F647E">
              <w:t>.</w:t>
            </w:r>
          </w:p>
          <w:p w14:paraId="0C1B7AE5" w14:textId="463DD887" w:rsidR="005A7EA1" w:rsidRPr="00F01296" w:rsidRDefault="005A7EA1" w:rsidP="006F647E">
            <w:pPr>
              <w:ind w:firstLine="466"/>
              <w:jc w:val="both"/>
              <w:rPr>
                <w:color w:val="FF0000"/>
              </w:rPr>
            </w:pPr>
            <w:r>
              <w:t>…</w:t>
            </w:r>
          </w:p>
        </w:tc>
      </w:tr>
      <w:tr w:rsidR="002E6515" w:rsidRPr="00FD77C9" w14:paraId="2A4905C3" w14:textId="77777777" w:rsidTr="00741EE4">
        <w:tc>
          <w:tcPr>
            <w:tcW w:w="704" w:type="dxa"/>
          </w:tcPr>
          <w:p w14:paraId="6953CEF3" w14:textId="6ABC489F" w:rsidR="002E6515" w:rsidRDefault="00442E64" w:rsidP="00741EE4">
            <w:pPr>
              <w:jc w:val="center"/>
            </w:pPr>
            <w:r>
              <w:t>4</w:t>
            </w:r>
            <w:r w:rsidR="005836E6">
              <w:t>.</w:t>
            </w:r>
          </w:p>
        </w:tc>
        <w:tc>
          <w:tcPr>
            <w:tcW w:w="7229" w:type="dxa"/>
          </w:tcPr>
          <w:p w14:paraId="18BC079E" w14:textId="77777777" w:rsidR="002E6515" w:rsidRPr="006E5594" w:rsidRDefault="002E6515" w:rsidP="006E5594">
            <w:pPr>
              <w:ind w:firstLine="467"/>
              <w:jc w:val="both"/>
              <w:outlineLvl w:val="2"/>
            </w:pPr>
            <w:r w:rsidRPr="006E5594">
              <w:t>Статья 7</w:t>
            </w:r>
          </w:p>
          <w:p w14:paraId="5E483A73" w14:textId="77777777" w:rsidR="002E6515" w:rsidRPr="006E5594" w:rsidRDefault="002E6515" w:rsidP="008252E5">
            <w:pPr>
              <w:ind w:firstLine="467"/>
              <w:jc w:val="both"/>
            </w:pPr>
            <w:r w:rsidRPr="006E5594">
              <w:t>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(план финансирования) соответствующих бюджетов составляют:</w:t>
            </w:r>
          </w:p>
          <w:p w14:paraId="50D9596C" w14:textId="77777777" w:rsidR="008252E5" w:rsidRPr="008252E5" w:rsidRDefault="008252E5" w:rsidP="008252E5">
            <w:pPr>
              <w:ind w:firstLine="467"/>
              <w:jc w:val="both"/>
            </w:pPr>
            <w:proofErr w:type="gramStart"/>
            <w:r w:rsidRPr="008252E5">
              <w:t>а</w:t>
            </w:r>
            <w:proofErr w:type="gramEnd"/>
            <w:r w:rsidRPr="008252E5">
              <w:t>) на оплату коммунальных услуг, потребляемых органами государственной власти и управления, бюджетными организациями и учреждениями:</w:t>
            </w:r>
          </w:p>
          <w:p w14:paraId="3D485AB4" w14:textId="75333034" w:rsidR="008252E5" w:rsidRPr="008252E5" w:rsidRDefault="008252E5" w:rsidP="008252E5">
            <w:pPr>
              <w:ind w:firstLine="467"/>
              <w:jc w:val="both"/>
            </w:pPr>
            <w:r w:rsidRPr="008252E5">
              <w:t>1) по республиканскому бюджету 30 043 488 рублей, или 49,33 процента предельных расходов, за исключением расходов (плана финансирования) на оплату коммунальных услуг, потребляемых детскими домами, интернатами, домами ребенка, домами-интернатами.</w:t>
            </w:r>
          </w:p>
          <w:p w14:paraId="1BCC7665" w14:textId="77777777" w:rsidR="008252E5" w:rsidRPr="008252E5" w:rsidRDefault="008252E5" w:rsidP="008252E5">
            <w:pPr>
              <w:ind w:firstLine="467"/>
              <w:jc w:val="both"/>
            </w:pPr>
            <w:r w:rsidRPr="008252E5">
              <w:t xml:space="preserve">Расходы (план финансирования) на оплату коммунальных услуг, потребленных детскими домами, интернатами, домами </w:t>
            </w:r>
            <w:r w:rsidRPr="008252E5">
              <w:lastRenderedPageBreak/>
              <w:t xml:space="preserve">ребенка, домами-интернатами, составляют в общей сумме </w:t>
            </w:r>
            <w:bookmarkStart w:id="6" w:name="_Hlk86238549"/>
            <w:r w:rsidRPr="008252E5">
              <w:t>4 520 948</w:t>
            </w:r>
            <w:bookmarkEnd w:id="6"/>
            <w:r w:rsidRPr="008252E5">
              <w:t xml:space="preserve"> рублей, или 100 процентов предельных расходов;</w:t>
            </w:r>
          </w:p>
          <w:p w14:paraId="0DE6D3B7" w14:textId="47CD31E0" w:rsidR="008252E5" w:rsidRPr="008252E5" w:rsidRDefault="008252E5" w:rsidP="008252E5">
            <w:pPr>
              <w:ind w:firstLine="467"/>
              <w:jc w:val="both"/>
            </w:pPr>
            <w:r w:rsidRPr="008252E5">
              <w:t xml:space="preserve">2) по местным бюджетам городов (районов) 8 939 597 рублей, или 15,94 процента предельных расходов; </w:t>
            </w:r>
          </w:p>
          <w:p w14:paraId="15317E2B" w14:textId="77777777" w:rsidR="008252E5" w:rsidRPr="008252E5" w:rsidRDefault="008252E5" w:rsidP="008252E5">
            <w:pPr>
              <w:ind w:firstLine="467"/>
              <w:jc w:val="both"/>
            </w:pPr>
            <w:proofErr w:type="gramStart"/>
            <w:r w:rsidRPr="008252E5">
              <w:t>б</w:t>
            </w:r>
            <w:proofErr w:type="gramEnd"/>
            <w:r w:rsidRPr="008252E5">
              <w:t>) на возмещение льгот по оплате гражданами жилищно-коммунальных услуг (включая кредиторскую задолженность по ранее предоставленным населению и не возмещенным государством льготам в сфере обслуживания жилищного фонда):</w:t>
            </w:r>
          </w:p>
          <w:p w14:paraId="26C1EB40" w14:textId="77777777" w:rsidR="008252E5" w:rsidRPr="008252E5" w:rsidRDefault="008252E5" w:rsidP="008252E5">
            <w:pPr>
              <w:ind w:firstLine="467"/>
              <w:jc w:val="both"/>
            </w:pPr>
            <w:r w:rsidRPr="008252E5">
              <w:t>1) по республиканскому бюджету 48 357 906 рублей, или 30,34 процента предельных расходов;</w:t>
            </w:r>
          </w:p>
          <w:p w14:paraId="4DA87E7F" w14:textId="77777777" w:rsidR="002A1DE3" w:rsidRDefault="008252E5" w:rsidP="0033583B">
            <w:pPr>
              <w:ind w:firstLine="467"/>
              <w:jc w:val="both"/>
            </w:pPr>
            <w:r w:rsidRPr="008252E5">
              <w:t>2) по местным бюджетам городов (районов) 9 428 011 рублей, или 100 процентов предельных расходов;</w:t>
            </w:r>
          </w:p>
          <w:p w14:paraId="4F373F94" w14:textId="45926515" w:rsidR="005A7EA1" w:rsidRPr="002A1DE3" w:rsidRDefault="005A7EA1" w:rsidP="0033583B">
            <w:pPr>
              <w:ind w:firstLine="467"/>
              <w:jc w:val="both"/>
            </w:pPr>
            <w:r>
              <w:t>…</w:t>
            </w:r>
          </w:p>
        </w:tc>
        <w:tc>
          <w:tcPr>
            <w:tcW w:w="7088" w:type="dxa"/>
          </w:tcPr>
          <w:p w14:paraId="771786D2" w14:textId="77777777" w:rsidR="00504A68" w:rsidRPr="006E5594" w:rsidRDefault="00504A68" w:rsidP="00504A68">
            <w:pPr>
              <w:ind w:firstLine="467"/>
              <w:jc w:val="both"/>
              <w:outlineLvl w:val="2"/>
            </w:pPr>
            <w:r w:rsidRPr="006E5594">
              <w:lastRenderedPageBreak/>
              <w:t>Статья 7</w:t>
            </w:r>
          </w:p>
          <w:p w14:paraId="5C9C2165" w14:textId="77777777" w:rsidR="00504A68" w:rsidRPr="006E5594" w:rsidRDefault="00504A68" w:rsidP="00504A68">
            <w:pPr>
              <w:ind w:firstLine="467"/>
              <w:jc w:val="both"/>
            </w:pPr>
            <w:r w:rsidRPr="006E5594">
              <w:t>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(план финансирования) соответствующих бюджетов составляют:</w:t>
            </w:r>
          </w:p>
          <w:p w14:paraId="6CBA0A50" w14:textId="77777777" w:rsidR="00504A68" w:rsidRPr="006E5594" w:rsidRDefault="00504A68" w:rsidP="00504A68">
            <w:pPr>
              <w:ind w:firstLine="467"/>
              <w:jc w:val="both"/>
            </w:pPr>
            <w:proofErr w:type="gramStart"/>
            <w:r w:rsidRPr="006E5594">
              <w:t>а</w:t>
            </w:r>
            <w:proofErr w:type="gramEnd"/>
            <w:r w:rsidRPr="006E5594">
              <w:t>) на оплату коммунальных услуг, потребляемых органами государственной власти и управления, бюджетными организациями и учреждениями:</w:t>
            </w:r>
          </w:p>
          <w:p w14:paraId="382A8B1C" w14:textId="707438E7" w:rsidR="00504A68" w:rsidRPr="008252E5" w:rsidRDefault="00504A68" w:rsidP="00504A68">
            <w:pPr>
              <w:ind w:firstLine="467"/>
              <w:jc w:val="both"/>
            </w:pPr>
            <w:r w:rsidRPr="006E5594">
              <w:t xml:space="preserve">1) по республиканскому </w:t>
            </w:r>
            <w:r w:rsidRPr="008252E5">
              <w:t xml:space="preserve">бюджету </w:t>
            </w:r>
            <w:r w:rsidR="008252E5" w:rsidRPr="008252E5">
              <w:rPr>
                <w:b/>
                <w:bCs/>
              </w:rPr>
              <w:t>30 151</w:t>
            </w:r>
            <w:r w:rsidR="008252E5">
              <w:rPr>
                <w:b/>
                <w:bCs/>
              </w:rPr>
              <w:t xml:space="preserve"> 368 </w:t>
            </w:r>
            <w:r w:rsidRPr="008252E5">
              <w:t xml:space="preserve">рублей, или </w:t>
            </w:r>
            <w:r w:rsidR="002A1DE3">
              <w:rPr>
                <w:b/>
                <w:bCs/>
              </w:rPr>
              <w:t>47,7</w:t>
            </w:r>
            <w:r w:rsidRPr="008252E5">
              <w:t xml:space="preserve"> процента предельных расходов, за исключением расходов (плана финансирования) на оплату коммунальных услуг, потребляемых детскими домами, интернатами, домами ребенка, домами-интернатами.</w:t>
            </w:r>
          </w:p>
          <w:p w14:paraId="53278850" w14:textId="03B21B97" w:rsidR="00504A68" w:rsidRPr="008252E5" w:rsidRDefault="00504A68" w:rsidP="00504A68">
            <w:pPr>
              <w:ind w:firstLine="467"/>
              <w:jc w:val="both"/>
            </w:pPr>
            <w:r w:rsidRPr="008252E5">
              <w:t xml:space="preserve">Расходы (план финансирования) на оплату коммунальных услуг, потребленных детскими домами, интернатами, домами </w:t>
            </w:r>
            <w:r w:rsidRPr="008252E5">
              <w:lastRenderedPageBreak/>
              <w:t xml:space="preserve">ребенка, домами-интернатами, составляют в общей сумме </w:t>
            </w:r>
            <w:bookmarkStart w:id="7" w:name="_Hlk86238568"/>
            <w:r w:rsidRPr="008252E5">
              <w:rPr>
                <w:b/>
                <w:bCs/>
              </w:rPr>
              <w:t>4</w:t>
            </w:r>
            <w:r w:rsidR="008252E5" w:rsidRPr="008252E5">
              <w:rPr>
                <w:b/>
                <w:bCs/>
              </w:rPr>
              <w:t> 533 112</w:t>
            </w:r>
            <w:bookmarkEnd w:id="7"/>
            <w:r w:rsidRPr="008252E5">
              <w:rPr>
                <w:b/>
                <w:bCs/>
              </w:rPr>
              <w:t xml:space="preserve"> </w:t>
            </w:r>
            <w:r w:rsidRPr="008252E5">
              <w:t>рублей, или 100 процентов предельных расходов;</w:t>
            </w:r>
          </w:p>
          <w:p w14:paraId="2EA5486B" w14:textId="07A6C219" w:rsidR="00504A68" w:rsidRPr="008252E5" w:rsidRDefault="00504A68" w:rsidP="00504A68">
            <w:pPr>
              <w:ind w:firstLine="467"/>
              <w:jc w:val="both"/>
            </w:pPr>
            <w:r w:rsidRPr="008252E5">
              <w:t xml:space="preserve">2) по местным бюджетам городов (районов) </w:t>
            </w:r>
            <w:r w:rsidR="008252E5" w:rsidRPr="008252E5">
              <w:rPr>
                <w:b/>
                <w:bCs/>
              </w:rPr>
              <w:t xml:space="preserve">8 959 418 </w:t>
            </w:r>
            <w:r w:rsidRPr="008252E5">
              <w:rPr>
                <w:b/>
                <w:bCs/>
              </w:rPr>
              <w:t>рубл</w:t>
            </w:r>
            <w:r w:rsidR="00763BF6" w:rsidRPr="008252E5">
              <w:rPr>
                <w:b/>
                <w:bCs/>
              </w:rPr>
              <w:t>ей</w:t>
            </w:r>
            <w:r w:rsidRPr="008252E5">
              <w:t>, или</w:t>
            </w:r>
            <w:r w:rsidR="00763BF6" w:rsidRPr="008252E5">
              <w:t xml:space="preserve"> </w:t>
            </w:r>
            <w:r w:rsidRPr="008252E5">
              <w:rPr>
                <w:b/>
                <w:bCs/>
              </w:rPr>
              <w:t>15,</w:t>
            </w:r>
            <w:r w:rsidR="008252E5" w:rsidRPr="008252E5">
              <w:rPr>
                <w:b/>
                <w:bCs/>
              </w:rPr>
              <w:t>24</w:t>
            </w:r>
            <w:r w:rsidRPr="008252E5">
              <w:t xml:space="preserve"> процента предельных расходов; </w:t>
            </w:r>
          </w:p>
          <w:p w14:paraId="4709EDF0" w14:textId="77777777" w:rsidR="008252E5" w:rsidRPr="008252E5" w:rsidRDefault="008252E5" w:rsidP="008252E5">
            <w:pPr>
              <w:ind w:firstLine="467"/>
              <w:jc w:val="both"/>
            </w:pPr>
            <w:proofErr w:type="gramStart"/>
            <w:r w:rsidRPr="008252E5">
              <w:t>б</w:t>
            </w:r>
            <w:proofErr w:type="gramEnd"/>
            <w:r w:rsidRPr="008252E5">
              <w:t>) на возмещение льгот по оплате гражданами жилищно-коммунальных услуг (включая кредиторскую задолженность по ранее предоставленным населению и не возмещенным государством льготам в сфере обслуживания жилищного фонда):</w:t>
            </w:r>
          </w:p>
          <w:p w14:paraId="62F9EA06" w14:textId="77777777" w:rsidR="008252E5" w:rsidRPr="008252E5" w:rsidRDefault="008252E5" w:rsidP="008252E5">
            <w:pPr>
              <w:ind w:firstLine="467"/>
              <w:jc w:val="both"/>
            </w:pPr>
            <w:r w:rsidRPr="008252E5">
              <w:t>1) по республиканскому бюджету 48 357 906 рублей, или 30,34 процента предельных расходов;</w:t>
            </w:r>
          </w:p>
          <w:p w14:paraId="1C3CBA5C" w14:textId="77777777" w:rsidR="0033583B" w:rsidRDefault="008252E5" w:rsidP="0033583B">
            <w:pPr>
              <w:ind w:firstLine="467"/>
              <w:jc w:val="both"/>
            </w:pPr>
            <w:r w:rsidRPr="008252E5">
              <w:t xml:space="preserve">2) по местным бюджетам городов (районов) </w:t>
            </w:r>
            <w:r w:rsidRPr="008252E5">
              <w:rPr>
                <w:b/>
                <w:bCs/>
              </w:rPr>
              <w:t>10 775 397</w:t>
            </w:r>
            <w:r w:rsidRPr="008252E5">
              <w:t xml:space="preserve"> рублей, или 100 процентов предельных расходов;</w:t>
            </w:r>
          </w:p>
          <w:p w14:paraId="158F01E9" w14:textId="137BC8B6" w:rsidR="005A7EA1" w:rsidRPr="003732EF" w:rsidRDefault="005A7EA1" w:rsidP="0033583B">
            <w:pPr>
              <w:ind w:firstLine="467"/>
              <w:jc w:val="both"/>
            </w:pPr>
            <w:r>
              <w:t>…</w:t>
            </w:r>
          </w:p>
        </w:tc>
      </w:tr>
      <w:tr w:rsidR="00D14211" w:rsidRPr="00FD77C9" w14:paraId="623CFD53" w14:textId="77777777" w:rsidTr="00741EE4">
        <w:tc>
          <w:tcPr>
            <w:tcW w:w="704" w:type="dxa"/>
          </w:tcPr>
          <w:p w14:paraId="0985BF57" w14:textId="72E51B38" w:rsidR="00D14211" w:rsidRDefault="00E07B83" w:rsidP="00741EE4">
            <w:pPr>
              <w:jc w:val="center"/>
            </w:pPr>
            <w:r>
              <w:lastRenderedPageBreak/>
              <w:t>5</w:t>
            </w:r>
            <w:r w:rsidR="00D14211">
              <w:t>.</w:t>
            </w:r>
          </w:p>
        </w:tc>
        <w:tc>
          <w:tcPr>
            <w:tcW w:w="7229" w:type="dxa"/>
          </w:tcPr>
          <w:p w14:paraId="2F1D23BB" w14:textId="40437DCE" w:rsidR="00D14211" w:rsidRPr="0035404B" w:rsidRDefault="00D14211" w:rsidP="0035404B">
            <w:pPr>
              <w:pStyle w:val="a5"/>
              <w:ind w:firstLine="467"/>
              <w:jc w:val="both"/>
              <w:rPr>
                <w:rFonts w:ascii="Times New Roman" w:eastAsia="Times New Roman" w:hAnsi="Times New Roman" w:cs="Times New Roman"/>
                <w:sz w:val="24"/>
                <w:szCs w:val="24"/>
                <w:lang w:eastAsia="ru-RU"/>
              </w:rPr>
            </w:pPr>
            <w:r w:rsidRPr="0035404B">
              <w:rPr>
                <w:rFonts w:ascii="Times New Roman" w:eastAsia="Times New Roman" w:hAnsi="Times New Roman" w:cs="Times New Roman"/>
                <w:sz w:val="24"/>
                <w:szCs w:val="24"/>
                <w:lang w:eastAsia="ru-RU"/>
              </w:rPr>
              <w:t>Статья 20</w:t>
            </w:r>
            <w:r w:rsidR="0080268A">
              <w:rPr>
                <w:rFonts w:ascii="Times New Roman" w:eastAsia="Times New Roman" w:hAnsi="Times New Roman" w:cs="Times New Roman"/>
                <w:sz w:val="24"/>
                <w:szCs w:val="24"/>
                <w:lang w:eastAsia="ru-RU"/>
              </w:rPr>
              <w:t>.</w:t>
            </w:r>
          </w:p>
          <w:p w14:paraId="103C8823" w14:textId="6E5EBDBB" w:rsidR="0035404B" w:rsidRDefault="000F722D" w:rsidP="0035404B">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5404B" w:rsidRPr="0035404B">
              <w:rPr>
                <w:rFonts w:ascii="Times New Roman" w:eastAsia="Times New Roman" w:hAnsi="Times New Roman" w:cs="Times New Roman"/>
                <w:sz w:val="24"/>
                <w:szCs w:val="24"/>
                <w:lang w:eastAsia="ru-RU"/>
              </w:rPr>
              <w:t xml:space="preserve">. </w:t>
            </w:r>
            <w:r w:rsidR="0035404B">
              <w:rPr>
                <w:rFonts w:ascii="Times New Roman" w:eastAsia="Times New Roman" w:hAnsi="Times New Roman" w:cs="Times New Roman"/>
                <w:sz w:val="24"/>
                <w:szCs w:val="24"/>
                <w:lang w:eastAsia="ru-RU"/>
              </w:rPr>
              <w:t>…</w:t>
            </w:r>
          </w:p>
          <w:p w14:paraId="43A1919D" w14:textId="4C54481D" w:rsidR="000F722D" w:rsidRDefault="000F722D" w:rsidP="0035404B">
            <w:pPr>
              <w:pStyle w:val="a5"/>
              <w:ind w:firstLine="467"/>
              <w:jc w:val="both"/>
              <w:rPr>
                <w:rFonts w:ascii="Times New Roman" w:eastAsia="Times New Roman" w:hAnsi="Times New Roman" w:cs="Times New Roman"/>
                <w:sz w:val="24"/>
                <w:szCs w:val="24"/>
                <w:lang w:eastAsia="ru-RU"/>
              </w:rPr>
            </w:pPr>
            <w:r w:rsidRPr="000F722D">
              <w:rPr>
                <w:rFonts w:ascii="Times New Roman" w:eastAsia="Times New Roman" w:hAnsi="Times New Roman" w:cs="Times New Roman"/>
                <w:sz w:val="24"/>
                <w:szCs w:val="24"/>
                <w:lang w:eastAsia="ru-RU"/>
              </w:rPr>
              <w:t>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предусмотренные частью первой настоящего пункта, расходуются на реализацию программы развития материально-технической базы в соответствии с Приложением №</w:t>
            </w:r>
            <w:r>
              <w:rPr>
                <w:rFonts w:ascii="Times New Roman" w:eastAsia="Times New Roman" w:hAnsi="Times New Roman" w:cs="Times New Roman"/>
                <w:sz w:val="24"/>
                <w:szCs w:val="24"/>
                <w:lang w:eastAsia="ru-RU"/>
              </w:rPr>
              <w:t> </w:t>
            </w:r>
            <w:r w:rsidRPr="000F722D">
              <w:rPr>
                <w:rFonts w:ascii="Times New Roman" w:eastAsia="Times New Roman" w:hAnsi="Times New Roman" w:cs="Times New Roman"/>
                <w:sz w:val="24"/>
                <w:szCs w:val="24"/>
                <w:lang w:eastAsia="ru-RU"/>
              </w:rPr>
              <w:t>2.6 к настоящему Закону.</w:t>
            </w:r>
          </w:p>
          <w:p w14:paraId="12410B38" w14:textId="64582B0C" w:rsidR="000F722D" w:rsidRDefault="000F722D" w:rsidP="0035404B">
            <w:pPr>
              <w:pStyle w:val="a5"/>
              <w:ind w:firstLine="467"/>
              <w:jc w:val="both"/>
              <w:rPr>
                <w:rFonts w:ascii="Times New Roman" w:eastAsia="Times New Roman" w:hAnsi="Times New Roman" w:cs="Times New Roman"/>
                <w:sz w:val="24"/>
                <w:szCs w:val="24"/>
                <w:lang w:eastAsia="ru-RU"/>
              </w:rPr>
            </w:pPr>
          </w:p>
          <w:p w14:paraId="2578650B" w14:textId="77777777" w:rsidR="000F722D" w:rsidRDefault="000F722D" w:rsidP="0035404B">
            <w:pPr>
              <w:pStyle w:val="a5"/>
              <w:ind w:firstLine="467"/>
              <w:jc w:val="both"/>
              <w:rPr>
                <w:rFonts w:ascii="Times New Roman" w:eastAsia="Times New Roman" w:hAnsi="Times New Roman" w:cs="Times New Roman"/>
                <w:sz w:val="24"/>
                <w:szCs w:val="24"/>
                <w:lang w:eastAsia="ru-RU"/>
              </w:rPr>
            </w:pPr>
          </w:p>
          <w:p w14:paraId="0ECFB561" w14:textId="77777777" w:rsidR="00545705" w:rsidRDefault="0035404B" w:rsidP="000F722D">
            <w:pPr>
              <w:ind w:firstLine="463"/>
              <w:jc w:val="both"/>
            </w:pPr>
            <w:r w:rsidRPr="0035404B">
              <w:t xml:space="preserve">3. </w:t>
            </w:r>
            <w:r w:rsidR="000F722D" w:rsidRPr="000F722D">
              <w:t>В 2021 году часть денежных средств, поступивших в счет уплаты единого таможенного платежа в размере 38,99 процента, перечисляется в доход Фонда капитальных вложений Приднестровской Молдавской Республики</w:t>
            </w:r>
            <w:r w:rsidRPr="0035404B">
              <w:t>.</w:t>
            </w:r>
          </w:p>
          <w:p w14:paraId="6B0A265F" w14:textId="0D74D91A" w:rsidR="005A7EA1" w:rsidRPr="000F722D" w:rsidRDefault="005A7EA1" w:rsidP="000F722D">
            <w:pPr>
              <w:ind w:firstLine="463"/>
              <w:jc w:val="both"/>
            </w:pPr>
            <w:r>
              <w:t>…</w:t>
            </w:r>
          </w:p>
        </w:tc>
        <w:tc>
          <w:tcPr>
            <w:tcW w:w="7088" w:type="dxa"/>
          </w:tcPr>
          <w:p w14:paraId="21A30AF2" w14:textId="77777777" w:rsidR="000F722D" w:rsidRPr="0035404B" w:rsidRDefault="000F722D" w:rsidP="000F722D">
            <w:pPr>
              <w:pStyle w:val="a5"/>
              <w:ind w:firstLine="467"/>
              <w:jc w:val="both"/>
              <w:rPr>
                <w:rFonts w:ascii="Times New Roman" w:eastAsia="Times New Roman" w:hAnsi="Times New Roman" w:cs="Times New Roman"/>
                <w:sz w:val="24"/>
                <w:szCs w:val="24"/>
                <w:lang w:eastAsia="ru-RU"/>
              </w:rPr>
            </w:pPr>
            <w:r w:rsidRPr="0035404B">
              <w:rPr>
                <w:rFonts w:ascii="Times New Roman" w:eastAsia="Times New Roman" w:hAnsi="Times New Roman" w:cs="Times New Roman"/>
                <w:sz w:val="24"/>
                <w:szCs w:val="24"/>
                <w:lang w:eastAsia="ru-RU"/>
              </w:rPr>
              <w:t>Статья 20</w:t>
            </w:r>
            <w:r>
              <w:rPr>
                <w:rFonts w:ascii="Times New Roman" w:eastAsia="Times New Roman" w:hAnsi="Times New Roman" w:cs="Times New Roman"/>
                <w:sz w:val="24"/>
                <w:szCs w:val="24"/>
                <w:lang w:eastAsia="ru-RU"/>
              </w:rPr>
              <w:t>.</w:t>
            </w:r>
          </w:p>
          <w:p w14:paraId="06E7A036" w14:textId="77777777" w:rsidR="000F722D" w:rsidRDefault="000F722D" w:rsidP="000F722D">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540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14:paraId="7EF9F73A" w14:textId="27EAAA3B" w:rsidR="000F722D" w:rsidRDefault="000F722D" w:rsidP="000F722D">
            <w:pPr>
              <w:pStyle w:val="a5"/>
              <w:ind w:firstLine="467"/>
              <w:jc w:val="both"/>
              <w:rPr>
                <w:rFonts w:ascii="Times New Roman" w:eastAsia="Times New Roman" w:hAnsi="Times New Roman" w:cs="Times New Roman"/>
                <w:sz w:val="24"/>
                <w:szCs w:val="24"/>
                <w:lang w:eastAsia="ru-RU"/>
              </w:rPr>
            </w:pPr>
            <w:r w:rsidRPr="000F722D">
              <w:rPr>
                <w:rFonts w:ascii="Times New Roman" w:eastAsia="Times New Roman" w:hAnsi="Times New Roman" w:cs="Times New Roman"/>
                <w:sz w:val="24"/>
                <w:szCs w:val="24"/>
                <w:lang w:eastAsia="ru-RU"/>
              </w:rPr>
              <w:t>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предусмотренные частью первой настоящего пункта, расходуются на реализацию Программы развития материально-технической базы в сумме 44 353 451 рубль, на реализацию Программы капитальных вложений и Программ</w:t>
            </w:r>
            <w:r w:rsidR="00D37474">
              <w:rPr>
                <w:rFonts w:ascii="Times New Roman" w:eastAsia="Times New Roman" w:hAnsi="Times New Roman" w:cs="Times New Roman"/>
                <w:sz w:val="24"/>
                <w:szCs w:val="24"/>
                <w:lang w:eastAsia="ru-RU"/>
              </w:rPr>
              <w:t>ы</w:t>
            </w:r>
            <w:r w:rsidRPr="000F722D">
              <w:rPr>
                <w:rFonts w:ascii="Times New Roman" w:eastAsia="Times New Roman" w:hAnsi="Times New Roman" w:cs="Times New Roman"/>
                <w:sz w:val="24"/>
                <w:szCs w:val="24"/>
                <w:lang w:eastAsia="ru-RU"/>
              </w:rPr>
              <w:t xml:space="preserve"> капитального ремонта в сумме 1 625 260 рублей в соответствии с Приложением № 2.6 к настоящему Закону.</w:t>
            </w:r>
          </w:p>
          <w:p w14:paraId="56B97D35" w14:textId="77777777" w:rsidR="00545705" w:rsidRDefault="000F722D" w:rsidP="000F722D">
            <w:pPr>
              <w:ind w:firstLine="454"/>
              <w:jc w:val="both"/>
              <w:outlineLvl w:val="2"/>
            </w:pPr>
            <w:r w:rsidRPr="0035404B">
              <w:t xml:space="preserve">3. </w:t>
            </w:r>
            <w:r w:rsidR="002A5EC8" w:rsidRPr="00001E28">
              <w:t>В 2021 году часть денежных средств, поступивших в счет уплаты единого таможенного платежа в размере 38,99 процента, перечисляется в доход Фонда капитальных вложений Приднестровской Молдавской Республики</w:t>
            </w:r>
            <w:r w:rsidR="002A5EC8">
              <w:t xml:space="preserve">, </w:t>
            </w:r>
            <w:r w:rsidR="002A5EC8" w:rsidRPr="002A5EC8">
              <w:rPr>
                <w:b/>
                <w:bCs/>
              </w:rPr>
              <w:t xml:space="preserve">в размере, не превышающем </w:t>
            </w:r>
            <w:bookmarkStart w:id="8" w:name="_Hlk86235165"/>
            <w:r w:rsidR="002A5EC8">
              <w:rPr>
                <w:b/>
                <w:bCs/>
              </w:rPr>
              <w:t xml:space="preserve">264 426 951 </w:t>
            </w:r>
            <w:r w:rsidR="002A5EC8" w:rsidRPr="002A5EC8">
              <w:rPr>
                <w:b/>
                <w:bCs/>
              </w:rPr>
              <w:t>рубл</w:t>
            </w:r>
            <w:r w:rsidR="002A5EC8">
              <w:rPr>
                <w:b/>
                <w:bCs/>
              </w:rPr>
              <w:t>ь</w:t>
            </w:r>
            <w:bookmarkEnd w:id="8"/>
            <w:r w:rsidRPr="0035404B">
              <w:t>.</w:t>
            </w:r>
          </w:p>
          <w:p w14:paraId="7F6F0C6F" w14:textId="6E71A701" w:rsidR="005A7EA1" w:rsidRPr="003732EF" w:rsidRDefault="005A7EA1" w:rsidP="000F722D">
            <w:pPr>
              <w:ind w:firstLine="454"/>
              <w:jc w:val="both"/>
              <w:outlineLvl w:val="2"/>
            </w:pPr>
            <w:r>
              <w:t>…</w:t>
            </w:r>
          </w:p>
        </w:tc>
      </w:tr>
      <w:tr w:rsidR="00876DF7" w:rsidRPr="00FD77C9" w14:paraId="354DF0EE" w14:textId="77777777" w:rsidTr="00741EE4">
        <w:tc>
          <w:tcPr>
            <w:tcW w:w="704" w:type="dxa"/>
          </w:tcPr>
          <w:p w14:paraId="52A55F31" w14:textId="1C0D9880" w:rsidR="00876DF7" w:rsidRDefault="00E07B83" w:rsidP="00741EE4">
            <w:pPr>
              <w:jc w:val="center"/>
            </w:pPr>
            <w:r>
              <w:t>6.</w:t>
            </w:r>
          </w:p>
        </w:tc>
        <w:tc>
          <w:tcPr>
            <w:tcW w:w="7229" w:type="dxa"/>
          </w:tcPr>
          <w:p w14:paraId="5EC4C117" w14:textId="783E318F" w:rsidR="00876DF7" w:rsidRDefault="00876DF7" w:rsidP="001B2671">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21</w:t>
            </w:r>
            <w:r w:rsidR="0080268A">
              <w:rPr>
                <w:rFonts w:ascii="Times New Roman" w:eastAsia="Times New Roman" w:hAnsi="Times New Roman" w:cs="Times New Roman"/>
                <w:sz w:val="24"/>
                <w:szCs w:val="24"/>
                <w:lang w:eastAsia="ru-RU"/>
              </w:rPr>
              <w:t>.</w:t>
            </w:r>
          </w:p>
          <w:p w14:paraId="6426F59B" w14:textId="77777777" w:rsidR="001B2671" w:rsidRPr="001B2671" w:rsidRDefault="001B2671" w:rsidP="001B2671">
            <w:pPr>
              <w:ind w:firstLine="467"/>
              <w:jc w:val="both"/>
            </w:pPr>
            <w:r w:rsidRPr="001B2671">
              <w:t xml:space="preserve">Утвердить основные характеристики, а также источники формирования и направления расходования средств Фонда развития </w:t>
            </w:r>
            <w:r w:rsidRPr="001B2671">
              <w:lastRenderedPageBreak/>
              <w:t>предпринимательства Приднестровской Молдавской Республики согласно Приложению № 2.7 к настоящему Закону:</w:t>
            </w:r>
          </w:p>
          <w:p w14:paraId="45A91CA4" w14:textId="543293D4" w:rsidR="001B2671" w:rsidRPr="001B2671" w:rsidRDefault="001B2671" w:rsidP="001B2671">
            <w:pPr>
              <w:ind w:firstLine="467"/>
              <w:jc w:val="both"/>
            </w:pPr>
            <w:proofErr w:type="gramStart"/>
            <w:r w:rsidRPr="001B2671">
              <w:t>а</w:t>
            </w:r>
            <w:proofErr w:type="gramEnd"/>
            <w:r w:rsidRPr="001B2671">
              <w:t>) остатки средств по состоянию на 1 января 2021 года в сумме 915 983 рубля;</w:t>
            </w:r>
          </w:p>
          <w:p w14:paraId="03BC978C" w14:textId="6385CA2E" w:rsidR="001B2671" w:rsidRDefault="001B2671" w:rsidP="001B2671">
            <w:pPr>
              <w:ind w:firstLine="467"/>
              <w:jc w:val="both"/>
            </w:pPr>
            <w:proofErr w:type="gramStart"/>
            <w:r w:rsidRPr="001B2671">
              <w:t>б</w:t>
            </w:r>
            <w:proofErr w:type="gramEnd"/>
            <w:r w:rsidRPr="001B2671">
              <w:t>) доходы в сумме 9 361 348 рублей;</w:t>
            </w:r>
          </w:p>
          <w:p w14:paraId="1EAA257F" w14:textId="006D4A5D" w:rsidR="001B2671" w:rsidRDefault="001B2671" w:rsidP="001B2671">
            <w:pPr>
              <w:ind w:firstLine="467"/>
              <w:jc w:val="both"/>
            </w:pPr>
          </w:p>
          <w:p w14:paraId="7BCA815C" w14:textId="22D1B3BD" w:rsidR="001B2671" w:rsidRDefault="001B2671" w:rsidP="001B2671">
            <w:pPr>
              <w:ind w:firstLine="467"/>
              <w:jc w:val="both"/>
            </w:pPr>
          </w:p>
          <w:p w14:paraId="61E92EB4" w14:textId="49B18F73" w:rsidR="001B2671" w:rsidRDefault="001B2671" w:rsidP="001B2671">
            <w:pPr>
              <w:ind w:firstLine="467"/>
              <w:jc w:val="both"/>
            </w:pPr>
          </w:p>
          <w:p w14:paraId="3BD9035F" w14:textId="0F633020" w:rsidR="001B2671" w:rsidRDefault="001B2671" w:rsidP="001B2671">
            <w:pPr>
              <w:ind w:firstLine="467"/>
              <w:jc w:val="both"/>
            </w:pPr>
          </w:p>
          <w:p w14:paraId="6B3A0294" w14:textId="77777777" w:rsidR="001B2671" w:rsidRPr="001B2671" w:rsidRDefault="001B2671" w:rsidP="001B2671">
            <w:pPr>
              <w:ind w:firstLine="467"/>
              <w:jc w:val="both"/>
            </w:pPr>
          </w:p>
          <w:p w14:paraId="2C0373F6" w14:textId="77777777" w:rsidR="00E07B83" w:rsidRDefault="00E07B83" w:rsidP="001B2671">
            <w:pPr>
              <w:ind w:firstLine="467"/>
              <w:jc w:val="both"/>
              <w:outlineLvl w:val="2"/>
            </w:pPr>
          </w:p>
          <w:p w14:paraId="43919872" w14:textId="77777777" w:rsidR="00E07B83" w:rsidRDefault="00E07B83" w:rsidP="001B2671">
            <w:pPr>
              <w:ind w:firstLine="467"/>
              <w:jc w:val="both"/>
              <w:outlineLvl w:val="2"/>
            </w:pPr>
          </w:p>
          <w:p w14:paraId="5846824D" w14:textId="77777777" w:rsidR="00E07B83" w:rsidRDefault="00E07B83" w:rsidP="001B2671">
            <w:pPr>
              <w:ind w:firstLine="467"/>
              <w:jc w:val="both"/>
              <w:outlineLvl w:val="2"/>
            </w:pPr>
          </w:p>
          <w:p w14:paraId="344CA4D5" w14:textId="4392229C" w:rsidR="00E01921" w:rsidRDefault="001B2671" w:rsidP="001B2671">
            <w:pPr>
              <w:ind w:firstLine="467"/>
              <w:jc w:val="both"/>
              <w:outlineLvl w:val="2"/>
            </w:pPr>
            <w:proofErr w:type="gramStart"/>
            <w:r w:rsidRPr="001B2671">
              <w:t>в</w:t>
            </w:r>
            <w:proofErr w:type="gramEnd"/>
            <w:r w:rsidRPr="001B2671">
              <w:t>) расходы в сумме 10 277 331 рубль</w:t>
            </w:r>
            <w:r>
              <w:t>.</w:t>
            </w:r>
          </w:p>
          <w:p w14:paraId="1920CDE6" w14:textId="77777777" w:rsidR="00672268" w:rsidRDefault="002A5EC8" w:rsidP="001B2671">
            <w:pPr>
              <w:ind w:firstLine="467"/>
              <w:jc w:val="both"/>
              <w:outlineLvl w:val="2"/>
            </w:pPr>
            <w:r w:rsidRPr="00376ECA">
              <w:t>В 2021 году часть денежных средств, поступивших в счет уплаты единого таможенного платежа в размере 1,38 процента, перечисляется в доход Фонда развития предпринимательства Приднестровской Молдавской Республики</w:t>
            </w:r>
            <w:r w:rsidR="00876DF7" w:rsidRPr="00876DF7">
              <w:t>.</w:t>
            </w:r>
          </w:p>
          <w:p w14:paraId="2D41C593" w14:textId="54A33B16" w:rsidR="005A7EA1" w:rsidRPr="00C437EF" w:rsidRDefault="005A7EA1" w:rsidP="001B2671">
            <w:pPr>
              <w:ind w:firstLine="467"/>
              <w:jc w:val="both"/>
              <w:outlineLvl w:val="2"/>
            </w:pPr>
          </w:p>
        </w:tc>
        <w:tc>
          <w:tcPr>
            <w:tcW w:w="7088" w:type="dxa"/>
          </w:tcPr>
          <w:p w14:paraId="6E09809B" w14:textId="77777777" w:rsidR="00FE1A9E" w:rsidRPr="00E01921" w:rsidRDefault="00FE1A9E" w:rsidP="00FE1A9E">
            <w:pPr>
              <w:pStyle w:val="a5"/>
              <w:ind w:firstLine="467"/>
              <w:jc w:val="both"/>
              <w:rPr>
                <w:rFonts w:ascii="Times New Roman" w:eastAsia="Times New Roman" w:hAnsi="Times New Roman" w:cs="Times New Roman"/>
                <w:sz w:val="24"/>
                <w:szCs w:val="24"/>
                <w:lang w:eastAsia="ru-RU"/>
              </w:rPr>
            </w:pPr>
            <w:r w:rsidRPr="00E01921">
              <w:rPr>
                <w:rFonts w:ascii="Times New Roman" w:eastAsia="Times New Roman" w:hAnsi="Times New Roman" w:cs="Times New Roman"/>
                <w:sz w:val="24"/>
                <w:szCs w:val="24"/>
                <w:lang w:eastAsia="ru-RU"/>
              </w:rPr>
              <w:lastRenderedPageBreak/>
              <w:t>Статья 21.</w:t>
            </w:r>
          </w:p>
          <w:p w14:paraId="5B96C06E" w14:textId="77777777" w:rsidR="001B2671" w:rsidRPr="001B2671" w:rsidRDefault="001B2671" w:rsidP="00E07B83">
            <w:pPr>
              <w:ind w:firstLine="467"/>
              <w:jc w:val="both"/>
            </w:pPr>
            <w:bookmarkStart w:id="9" w:name="_Hlk86239552"/>
            <w:r w:rsidRPr="001B2671">
              <w:t xml:space="preserve">Утвердить основные характеристики, а также источники формирования и направления расходования средств Фонда </w:t>
            </w:r>
            <w:r w:rsidRPr="001B2671">
              <w:lastRenderedPageBreak/>
              <w:t>развития предпринимательства Приднестровской Молдавской Республики согласно Приложению № 2.7 к настоящему Закону:</w:t>
            </w:r>
          </w:p>
          <w:p w14:paraId="1A778A60" w14:textId="77777777" w:rsidR="00E07B83" w:rsidRPr="009A7842" w:rsidRDefault="00E07B83" w:rsidP="00E07B83">
            <w:pPr>
              <w:ind w:firstLine="467"/>
              <w:jc w:val="both"/>
            </w:pPr>
            <w:proofErr w:type="gramStart"/>
            <w:r w:rsidRPr="009A7842">
              <w:t>а</w:t>
            </w:r>
            <w:proofErr w:type="gramEnd"/>
            <w:r w:rsidRPr="009A7842">
              <w:t>) остатки средств по состоянию на 1 января 2021 года в сумме 915 983 рубля;</w:t>
            </w:r>
          </w:p>
          <w:p w14:paraId="77044BFB" w14:textId="77777777" w:rsidR="00E07B83" w:rsidRPr="00E07B83" w:rsidRDefault="00E07B83" w:rsidP="00E07B83">
            <w:pPr>
              <w:pStyle w:val="a8"/>
              <w:ind w:left="0" w:firstLine="467"/>
              <w:jc w:val="both"/>
              <w:rPr>
                <w:b/>
                <w:bCs/>
              </w:rPr>
            </w:pPr>
            <w:proofErr w:type="gramStart"/>
            <w:r w:rsidRPr="009A7842">
              <w:t>б</w:t>
            </w:r>
            <w:proofErr w:type="gramEnd"/>
            <w:r w:rsidRPr="009A7842">
              <w:t xml:space="preserve">) доходы в сумме </w:t>
            </w:r>
            <w:r w:rsidRPr="00E07B83">
              <w:rPr>
                <w:b/>
                <w:bCs/>
              </w:rPr>
              <w:t>11 613 659 рублей, в том числе:</w:t>
            </w:r>
          </w:p>
          <w:p w14:paraId="7AE3C47B" w14:textId="77777777" w:rsidR="00E07B83" w:rsidRPr="00E07B83" w:rsidRDefault="00E07B83" w:rsidP="00E07B83">
            <w:pPr>
              <w:pStyle w:val="a8"/>
              <w:ind w:left="0" w:firstLine="467"/>
              <w:jc w:val="both"/>
              <w:rPr>
                <w:b/>
                <w:bCs/>
              </w:rPr>
            </w:pPr>
            <w:r w:rsidRPr="00E07B83">
              <w:rPr>
                <w:b/>
                <w:bCs/>
              </w:rPr>
              <w:t>1) отчисления от единого таможенного платежа в сумме 9 361 348 рублей;</w:t>
            </w:r>
          </w:p>
          <w:p w14:paraId="0EF59CE5" w14:textId="767E7E7D" w:rsidR="00E07B83" w:rsidRPr="009A7842" w:rsidRDefault="00E07B83" w:rsidP="00E07B83">
            <w:pPr>
              <w:pStyle w:val="a8"/>
              <w:ind w:left="0" w:firstLine="467"/>
              <w:jc w:val="both"/>
            </w:pPr>
            <w:r w:rsidRPr="00E07B83">
              <w:rPr>
                <w:b/>
                <w:bCs/>
              </w:rPr>
              <w:t>2) невостребованны</w:t>
            </w:r>
            <w:r>
              <w:rPr>
                <w:b/>
                <w:bCs/>
              </w:rPr>
              <w:t>е</w:t>
            </w:r>
            <w:r w:rsidRPr="00E07B83">
              <w:rPr>
                <w:b/>
                <w:bCs/>
              </w:rPr>
              <w:t xml:space="preserve"> остатк</w:t>
            </w:r>
            <w:r>
              <w:rPr>
                <w:b/>
                <w:bCs/>
              </w:rPr>
              <w:t>и</w:t>
            </w:r>
            <w:r w:rsidRPr="00E07B83">
              <w:rPr>
                <w:b/>
                <w:bCs/>
              </w:rPr>
              <w:t xml:space="preserve"> средств безвозмездной помощи Российской Федерации сельскохозяйственным товаропроизводителям Приднестровской Молдавской Республики, понесшим существенные финансовые потери (убытки) в результате неблагоприятных погодных условий 2020 года, в сумме 2 252 311 рублей</w:t>
            </w:r>
            <w:r w:rsidRPr="009A7842">
              <w:t>;</w:t>
            </w:r>
          </w:p>
          <w:p w14:paraId="1C54E3D4" w14:textId="7F90BA8E" w:rsidR="001B2671" w:rsidRDefault="00E07B83" w:rsidP="00E07B83">
            <w:pPr>
              <w:ind w:firstLine="467"/>
              <w:jc w:val="both"/>
              <w:outlineLvl w:val="2"/>
            </w:pPr>
            <w:proofErr w:type="gramStart"/>
            <w:r w:rsidRPr="009A7842">
              <w:t>в</w:t>
            </w:r>
            <w:proofErr w:type="gramEnd"/>
            <w:r w:rsidRPr="009A7842">
              <w:t xml:space="preserve">) расходы в сумме </w:t>
            </w:r>
            <w:r w:rsidRPr="00E07B83">
              <w:rPr>
                <w:b/>
                <w:bCs/>
              </w:rPr>
              <w:t>12 529 642 рубля</w:t>
            </w:r>
            <w:bookmarkEnd w:id="9"/>
            <w:r w:rsidR="001B2671">
              <w:t>.</w:t>
            </w:r>
          </w:p>
          <w:p w14:paraId="2CE02467" w14:textId="77777777" w:rsidR="00672268" w:rsidRDefault="002A5EC8" w:rsidP="001B2671">
            <w:pPr>
              <w:ind w:firstLine="467"/>
              <w:jc w:val="both"/>
              <w:outlineLvl w:val="2"/>
            </w:pPr>
            <w:r w:rsidRPr="00376ECA">
              <w:t xml:space="preserve">В 2021 году часть денежных средств, поступивших в счет уплаты единого таможенного платежа в размере 1,38 процента, перечисляется в доход Фонда развития предпринимательства Приднестровской Молдавской Республики, </w:t>
            </w:r>
            <w:r w:rsidRPr="002A5EC8">
              <w:rPr>
                <w:b/>
                <w:bCs/>
              </w:rPr>
              <w:t>в размере, не превышающем 9 361 348 рублей</w:t>
            </w:r>
            <w:r w:rsidR="00FE1A9E" w:rsidRPr="003B2EDF">
              <w:t>.</w:t>
            </w:r>
          </w:p>
          <w:p w14:paraId="4F456C06" w14:textId="151E9B6E" w:rsidR="005A7EA1" w:rsidRPr="00C437EF" w:rsidRDefault="005A7EA1" w:rsidP="001B2671">
            <w:pPr>
              <w:ind w:firstLine="467"/>
              <w:jc w:val="both"/>
              <w:outlineLvl w:val="2"/>
            </w:pPr>
          </w:p>
        </w:tc>
      </w:tr>
      <w:tr w:rsidR="002A5EC8" w:rsidRPr="00FD77C9" w14:paraId="027E5A8A" w14:textId="77777777" w:rsidTr="00741EE4">
        <w:tc>
          <w:tcPr>
            <w:tcW w:w="704" w:type="dxa"/>
          </w:tcPr>
          <w:p w14:paraId="3F3F0671" w14:textId="2AA98B21" w:rsidR="002A5EC8" w:rsidRDefault="00E07B83" w:rsidP="00741EE4">
            <w:pPr>
              <w:jc w:val="center"/>
            </w:pPr>
            <w:r>
              <w:lastRenderedPageBreak/>
              <w:t>7</w:t>
            </w:r>
            <w:r w:rsidR="002A5EC8">
              <w:t>.</w:t>
            </w:r>
          </w:p>
        </w:tc>
        <w:tc>
          <w:tcPr>
            <w:tcW w:w="7229" w:type="dxa"/>
          </w:tcPr>
          <w:p w14:paraId="1BCA1FE8" w14:textId="77777777" w:rsidR="002A5EC8" w:rsidRDefault="002A5EC8" w:rsidP="00876DF7">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23.</w:t>
            </w:r>
          </w:p>
          <w:p w14:paraId="5660D6FC" w14:textId="54878D68" w:rsidR="002A5EC8" w:rsidRDefault="00301651" w:rsidP="002A5EC8">
            <w:pPr>
              <w:ind w:firstLine="460"/>
              <w:jc w:val="both"/>
              <w:outlineLvl w:val="2"/>
            </w:pPr>
            <w:r w:rsidRPr="000364D0">
              <w:rPr>
                <w:rFonts w:eastAsia="Calibri"/>
              </w:rPr>
              <w:t>Утвердить основные характеристики Фонда поддержки сельского хозяйства Приднестровской Молдавской Республики, в том числе по доходам и по расходам, в сумме 2</w:t>
            </w:r>
            <w:r>
              <w:rPr>
                <w:rFonts w:eastAsia="Calibri"/>
              </w:rPr>
              <w:t>0</w:t>
            </w:r>
            <w:r w:rsidRPr="000364D0">
              <w:rPr>
                <w:rFonts w:eastAsia="Calibri"/>
              </w:rPr>
              <w:t> 500 000 рублей, источники формирования и направления расходования средств согласно Приложению № 2.9 к настоящему Закону</w:t>
            </w:r>
            <w:r>
              <w:rPr>
                <w:rFonts w:eastAsia="Calibri"/>
              </w:rPr>
              <w:t>.</w:t>
            </w:r>
          </w:p>
          <w:p w14:paraId="6FE6E342" w14:textId="7D919DD4" w:rsidR="002A5EC8" w:rsidRPr="002A5EC8" w:rsidRDefault="002A5EC8" w:rsidP="002A5EC8">
            <w:pPr>
              <w:ind w:firstLine="460"/>
              <w:jc w:val="both"/>
              <w:outlineLvl w:val="2"/>
              <w:rPr>
                <w:sz w:val="28"/>
                <w:szCs w:val="28"/>
                <w:lang w:eastAsia="en-US"/>
              </w:rPr>
            </w:pPr>
            <w:r w:rsidRPr="002A5EC8">
              <w:t>В 2021 году часть денежных средств, поступивших в счет уплаты единого таможенного платежа, в размере 3,02 процента, перечисляется в доход Фонда поддержки сельского хозяйства Приднестровской Молдавской Республики.</w:t>
            </w:r>
          </w:p>
        </w:tc>
        <w:tc>
          <w:tcPr>
            <w:tcW w:w="7088" w:type="dxa"/>
          </w:tcPr>
          <w:p w14:paraId="461F9108" w14:textId="77777777" w:rsidR="002A5EC8" w:rsidRDefault="002A5EC8" w:rsidP="002A5EC8">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23.</w:t>
            </w:r>
          </w:p>
          <w:p w14:paraId="42D7A0AA" w14:textId="21EEF145" w:rsidR="002A5EC8" w:rsidRDefault="00301651" w:rsidP="002A5EC8">
            <w:pPr>
              <w:pStyle w:val="a5"/>
              <w:ind w:firstLine="467"/>
              <w:jc w:val="both"/>
              <w:rPr>
                <w:rFonts w:ascii="Times New Roman" w:eastAsia="Times New Roman" w:hAnsi="Times New Roman" w:cs="Times New Roman"/>
                <w:sz w:val="24"/>
                <w:szCs w:val="24"/>
                <w:lang w:eastAsia="ru-RU"/>
              </w:rPr>
            </w:pPr>
            <w:r w:rsidRPr="00301651">
              <w:rPr>
                <w:rFonts w:ascii="Times New Roman" w:eastAsia="Times New Roman" w:hAnsi="Times New Roman" w:cs="Times New Roman"/>
                <w:sz w:val="24"/>
                <w:szCs w:val="24"/>
                <w:lang w:eastAsia="ru-RU"/>
              </w:rPr>
              <w:t xml:space="preserve">Утвердить основные характеристики Фонда поддержки сельского хозяйства Приднестровской Молдавской Республики, в том числе по доходам и по расходам, в сумме </w:t>
            </w:r>
            <w:r w:rsidRPr="00301651">
              <w:rPr>
                <w:rFonts w:ascii="Times New Roman" w:eastAsia="Times New Roman" w:hAnsi="Times New Roman" w:cs="Times New Roman"/>
                <w:b/>
                <w:bCs/>
                <w:sz w:val="24"/>
                <w:szCs w:val="24"/>
                <w:lang w:eastAsia="ru-RU"/>
              </w:rPr>
              <w:t>22 500 000</w:t>
            </w:r>
            <w:r w:rsidRPr="00301651">
              <w:rPr>
                <w:rFonts w:ascii="Times New Roman" w:eastAsia="Times New Roman" w:hAnsi="Times New Roman" w:cs="Times New Roman"/>
                <w:sz w:val="24"/>
                <w:szCs w:val="24"/>
                <w:lang w:eastAsia="ru-RU"/>
              </w:rPr>
              <w:t xml:space="preserve"> рублей, источники формирования и направления расходования средств согласно Приложению № 2.9 к настоящему Закону.</w:t>
            </w:r>
          </w:p>
          <w:p w14:paraId="7AD8F2C1" w14:textId="77777777" w:rsidR="002A5EC8" w:rsidRDefault="002A5EC8" w:rsidP="002A5EC8">
            <w:pPr>
              <w:pStyle w:val="a5"/>
              <w:ind w:firstLine="467"/>
              <w:jc w:val="both"/>
              <w:rPr>
                <w:rFonts w:ascii="Times New Roman" w:eastAsia="Times New Roman" w:hAnsi="Times New Roman" w:cs="Times New Roman"/>
                <w:sz w:val="24"/>
                <w:szCs w:val="24"/>
                <w:lang w:eastAsia="ru-RU"/>
              </w:rPr>
            </w:pPr>
            <w:r w:rsidRPr="002A5EC8">
              <w:rPr>
                <w:rFonts w:ascii="Times New Roman" w:eastAsia="Times New Roman" w:hAnsi="Times New Roman" w:cs="Times New Roman"/>
                <w:sz w:val="24"/>
                <w:szCs w:val="24"/>
                <w:lang w:eastAsia="ru-RU"/>
              </w:rPr>
              <w:t>В 2021 году часть денежных средств, поступивших в счет уплаты единого таможенного платежа, в размере 3,</w:t>
            </w:r>
            <w:r w:rsidR="008F0153">
              <w:rPr>
                <w:rFonts w:ascii="Times New Roman" w:eastAsia="Times New Roman" w:hAnsi="Times New Roman" w:cs="Times New Roman"/>
                <w:sz w:val="24"/>
                <w:szCs w:val="24"/>
                <w:lang w:eastAsia="ru-RU"/>
              </w:rPr>
              <w:t>3</w:t>
            </w:r>
            <w:r w:rsidRPr="002A5EC8">
              <w:rPr>
                <w:rFonts w:ascii="Times New Roman" w:eastAsia="Times New Roman" w:hAnsi="Times New Roman" w:cs="Times New Roman"/>
                <w:sz w:val="24"/>
                <w:szCs w:val="24"/>
                <w:lang w:eastAsia="ru-RU"/>
              </w:rPr>
              <w:t xml:space="preserve">2 процента, перечисляется в доход Фонда поддержки сельского хозяйства Приднестровской Молдавской Республики, </w:t>
            </w:r>
            <w:r w:rsidRPr="002A5EC8">
              <w:rPr>
                <w:rFonts w:ascii="Times New Roman" w:eastAsia="Times New Roman" w:hAnsi="Times New Roman" w:cs="Times New Roman"/>
                <w:b/>
                <w:bCs/>
                <w:sz w:val="24"/>
                <w:szCs w:val="24"/>
                <w:lang w:eastAsia="ru-RU"/>
              </w:rPr>
              <w:t>в размере, не превышающем 2</w:t>
            </w:r>
            <w:r w:rsidR="005837A4">
              <w:rPr>
                <w:rFonts w:ascii="Times New Roman" w:eastAsia="Times New Roman" w:hAnsi="Times New Roman" w:cs="Times New Roman"/>
                <w:b/>
                <w:bCs/>
                <w:sz w:val="24"/>
                <w:szCs w:val="24"/>
                <w:lang w:eastAsia="ru-RU"/>
              </w:rPr>
              <w:t>2</w:t>
            </w:r>
            <w:r w:rsidRPr="002A5EC8">
              <w:rPr>
                <w:rFonts w:ascii="Times New Roman" w:eastAsia="Times New Roman" w:hAnsi="Times New Roman" w:cs="Times New Roman"/>
                <w:b/>
                <w:bCs/>
                <w:sz w:val="24"/>
                <w:szCs w:val="24"/>
                <w:lang w:eastAsia="ru-RU"/>
              </w:rPr>
              <w:t> 500 000 рублей</w:t>
            </w:r>
            <w:r w:rsidRPr="002A5EC8">
              <w:rPr>
                <w:rFonts w:ascii="Times New Roman" w:eastAsia="Times New Roman" w:hAnsi="Times New Roman" w:cs="Times New Roman"/>
                <w:sz w:val="24"/>
                <w:szCs w:val="24"/>
                <w:lang w:eastAsia="ru-RU"/>
              </w:rPr>
              <w:t>.</w:t>
            </w:r>
          </w:p>
          <w:p w14:paraId="6FE5DAA9" w14:textId="77777777" w:rsidR="002B2DAF" w:rsidRDefault="002B2DAF" w:rsidP="002A5EC8">
            <w:pPr>
              <w:pStyle w:val="a5"/>
              <w:ind w:firstLine="467"/>
              <w:jc w:val="both"/>
              <w:rPr>
                <w:rFonts w:ascii="Times New Roman" w:eastAsia="Times New Roman" w:hAnsi="Times New Roman" w:cs="Times New Roman"/>
                <w:sz w:val="24"/>
                <w:szCs w:val="24"/>
                <w:lang w:eastAsia="ru-RU"/>
              </w:rPr>
            </w:pPr>
          </w:p>
          <w:p w14:paraId="60026BAC" w14:textId="77777777" w:rsidR="002B2DAF" w:rsidRDefault="002B2DAF" w:rsidP="002A5EC8">
            <w:pPr>
              <w:pStyle w:val="a5"/>
              <w:ind w:firstLine="467"/>
              <w:jc w:val="both"/>
              <w:rPr>
                <w:rFonts w:ascii="Times New Roman" w:eastAsia="Times New Roman" w:hAnsi="Times New Roman" w:cs="Times New Roman"/>
                <w:sz w:val="24"/>
                <w:szCs w:val="24"/>
                <w:lang w:eastAsia="ru-RU"/>
              </w:rPr>
            </w:pPr>
          </w:p>
          <w:p w14:paraId="07A93C63" w14:textId="15B5AA50" w:rsidR="002B2DAF" w:rsidRPr="00E01921" w:rsidRDefault="002B2DAF" w:rsidP="002A5EC8">
            <w:pPr>
              <w:pStyle w:val="a5"/>
              <w:ind w:firstLine="467"/>
              <w:jc w:val="both"/>
              <w:rPr>
                <w:rFonts w:ascii="Times New Roman" w:eastAsia="Times New Roman" w:hAnsi="Times New Roman" w:cs="Times New Roman"/>
                <w:sz w:val="24"/>
                <w:szCs w:val="24"/>
                <w:lang w:eastAsia="ru-RU"/>
              </w:rPr>
            </w:pPr>
          </w:p>
        </w:tc>
      </w:tr>
      <w:tr w:rsidR="002A5EC8" w:rsidRPr="00FD77C9" w14:paraId="3F3743BA" w14:textId="77777777" w:rsidTr="00741EE4">
        <w:tc>
          <w:tcPr>
            <w:tcW w:w="704" w:type="dxa"/>
          </w:tcPr>
          <w:p w14:paraId="42A43457" w14:textId="36F49033" w:rsidR="002A5EC8" w:rsidRDefault="00E07B83" w:rsidP="002A5EC8">
            <w:pPr>
              <w:jc w:val="center"/>
            </w:pPr>
            <w:r>
              <w:lastRenderedPageBreak/>
              <w:t>8.</w:t>
            </w:r>
          </w:p>
        </w:tc>
        <w:tc>
          <w:tcPr>
            <w:tcW w:w="7229" w:type="dxa"/>
          </w:tcPr>
          <w:p w14:paraId="15F2E87E" w14:textId="77777777" w:rsidR="002A5EC8" w:rsidRDefault="002A5EC8" w:rsidP="002A5EC8">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24.</w:t>
            </w:r>
          </w:p>
          <w:p w14:paraId="34FAB835" w14:textId="77777777" w:rsidR="002A5EC8" w:rsidRDefault="002A5EC8" w:rsidP="002A5EC8">
            <w:pPr>
              <w:ind w:firstLine="460"/>
              <w:jc w:val="both"/>
              <w:outlineLvl w:val="2"/>
            </w:pPr>
            <w:r>
              <w:t>…</w:t>
            </w:r>
          </w:p>
          <w:p w14:paraId="523D75AB" w14:textId="77777777" w:rsidR="002A5EC8" w:rsidRDefault="002A5EC8" w:rsidP="002A5EC8">
            <w:pPr>
              <w:pStyle w:val="a5"/>
              <w:ind w:firstLine="467"/>
              <w:jc w:val="both"/>
              <w:rPr>
                <w:rFonts w:ascii="Times New Roman" w:eastAsia="Times New Roman" w:hAnsi="Times New Roman" w:cs="Times New Roman"/>
                <w:sz w:val="24"/>
                <w:szCs w:val="24"/>
                <w:lang w:eastAsia="ru-RU"/>
              </w:rPr>
            </w:pPr>
            <w:r w:rsidRPr="002A5EC8">
              <w:rPr>
                <w:rFonts w:ascii="Times New Roman" w:eastAsia="Times New Roman" w:hAnsi="Times New Roman" w:cs="Times New Roman"/>
                <w:sz w:val="24"/>
                <w:szCs w:val="24"/>
                <w:lang w:eastAsia="ru-RU"/>
              </w:rPr>
              <w:t>2. В 2021 году часть денежных средств, поступивших в счет уплаты единого таможенного платежа, в размере 3,45 процента, перечисляется в доход Фонда развития мелиоративного комплекса Приднестровской Молдавской Республики.</w:t>
            </w:r>
          </w:p>
          <w:p w14:paraId="3078CCB1" w14:textId="70978C10" w:rsidR="005A7EA1" w:rsidRDefault="005A7EA1" w:rsidP="002A5EC8">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8" w:type="dxa"/>
          </w:tcPr>
          <w:p w14:paraId="09710B8E" w14:textId="77777777" w:rsidR="002A5EC8" w:rsidRDefault="002A5EC8" w:rsidP="002A5EC8">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24.</w:t>
            </w:r>
          </w:p>
          <w:p w14:paraId="50D50500" w14:textId="77777777" w:rsidR="002A5EC8" w:rsidRDefault="002A5EC8" w:rsidP="002A5EC8">
            <w:pPr>
              <w:ind w:firstLine="460"/>
              <w:jc w:val="both"/>
              <w:outlineLvl w:val="2"/>
            </w:pPr>
            <w:r>
              <w:t>…</w:t>
            </w:r>
          </w:p>
          <w:p w14:paraId="00E52A0B" w14:textId="77777777" w:rsidR="002A5EC8" w:rsidRDefault="002A5EC8" w:rsidP="002A5EC8">
            <w:pPr>
              <w:pStyle w:val="a5"/>
              <w:ind w:firstLine="467"/>
              <w:jc w:val="both"/>
              <w:rPr>
                <w:rFonts w:ascii="Times New Roman" w:eastAsia="Times New Roman" w:hAnsi="Times New Roman" w:cs="Times New Roman"/>
                <w:sz w:val="24"/>
                <w:szCs w:val="24"/>
                <w:lang w:eastAsia="ru-RU"/>
              </w:rPr>
            </w:pPr>
            <w:r w:rsidRPr="002A5EC8">
              <w:rPr>
                <w:rFonts w:ascii="Times New Roman" w:eastAsia="Times New Roman" w:hAnsi="Times New Roman" w:cs="Times New Roman"/>
                <w:sz w:val="24"/>
                <w:szCs w:val="24"/>
                <w:lang w:eastAsia="ru-RU"/>
              </w:rPr>
              <w:t>2. В 2021 году часть денежных средств, поступивших в счет уплаты единого таможенного платежа, в размере 3,45 процента, перечисляется в доход Фонда развития мелиоративного комплекса Приднестровской Молдавской Республики</w:t>
            </w:r>
            <w:r>
              <w:rPr>
                <w:rFonts w:ascii="Times New Roman" w:eastAsia="Times New Roman" w:hAnsi="Times New Roman" w:cs="Times New Roman"/>
                <w:sz w:val="24"/>
                <w:szCs w:val="24"/>
                <w:lang w:eastAsia="ru-RU"/>
              </w:rPr>
              <w:t xml:space="preserve">, </w:t>
            </w:r>
            <w:r w:rsidRPr="002A5EC8">
              <w:rPr>
                <w:rFonts w:ascii="Times New Roman" w:eastAsia="Times New Roman" w:hAnsi="Times New Roman" w:cs="Times New Roman"/>
                <w:b/>
                <w:bCs/>
                <w:sz w:val="24"/>
                <w:szCs w:val="24"/>
                <w:lang w:eastAsia="ru-RU"/>
              </w:rPr>
              <w:t xml:space="preserve">в размере, не превышающем </w:t>
            </w:r>
            <w:r w:rsidR="006C0B1F" w:rsidRPr="006C0B1F">
              <w:rPr>
                <w:rFonts w:ascii="Times New Roman" w:eastAsia="Times New Roman" w:hAnsi="Times New Roman" w:cs="Times New Roman"/>
                <w:b/>
                <w:bCs/>
                <w:sz w:val="24"/>
                <w:szCs w:val="24"/>
                <w:lang w:eastAsia="ru-RU"/>
              </w:rPr>
              <w:t xml:space="preserve">23 373 088 </w:t>
            </w:r>
            <w:r w:rsidRPr="002A5EC8">
              <w:rPr>
                <w:rFonts w:ascii="Times New Roman" w:eastAsia="Times New Roman" w:hAnsi="Times New Roman" w:cs="Times New Roman"/>
                <w:b/>
                <w:bCs/>
                <w:sz w:val="24"/>
                <w:szCs w:val="24"/>
                <w:lang w:eastAsia="ru-RU"/>
              </w:rPr>
              <w:t>рублей</w:t>
            </w:r>
            <w:r w:rsidRPr="002A5EC8">
              <w:rPr>
                <w:rFonts w:ascii="Times New Roman" w:eastAsia="Times New Roman" w:hAnsi="Times New Roman" w:cs="Times New Roman"/>
                <w:sz w:val="24"/>
                <w:szCs w:val="24"/>
                <w:lang w:eastAsia="ru-RU"/>
              </w:rPr>
              <w:t>.</w:t>
            </w:r>
          </w:p>
          <w:p w14:paraId="25516909" w14:textId="5E68DA39" w:rsidR="005A7EA1" w:rsidRPr="00E01921" w:rsidRDefault="005A7EA1" w:rsidP="002A5EC8">
            <w:pPr>
              <w:pStyle w:val="a5"/>
              <w:ind w:firstLine="4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A5EC8" w:rsidRPr="00FD77C9" w14:paraId="1EA4D9CD" w14:textId="77777777" w:rsidTr="00741EE4">
        <w:tc>
          <w:tcPr>
            <w:tcW w:w="704" w:type="dxa"/>
          </w:tcPr>
          <w:p w14:paraId="3EB782A3" w14:textId="1CF82777" w:rsidR="002A5EC8" w:rsidRDefault="00E07B83" w:rsidP="002A5EC8">
            <w:pPr>
              <w:jc w:val="center"/>
            </w:pPr>
            <w:r>
              <w:t>9</w:t>
            </w:r>
            <w:r w:rsidR="002A5EC8">
              <w:t>.</w:t>
            </w:r>
          </w:p>
        </w:tc>
        <w:tc>
          <w:tcPr>
            <w:tcW w:w="7229" w:type="dxa"/>
          </w:tcPr>
          <w:p w14:paraId="1E4B14B7" w14:textId="0500201B" w:rsidR="002A5EC8" w:rsidRPr="00B77677" w:rsidRDefault="002A5EC8" w:rsidP="002A5EC8">
            <w:pPr>
              <w:ind w:firstLine="605"/>
              <w:jc w:val="both"/>
              <w:outlineLvl w:val="2"/>
              <w:rPr>
                <w:bCs/>
                <w:color w:val="000000"/>
                <w:lang w:eastAsia="en-US"/>
              </w:rPr>
            </w:pPr>
            <w:r w:rsidRPr="00B77677">
              <w:rPr>
                <w:bCs/>
                <w:color w:val="000000"/>
                <w:lang w:eastAsia="en-US"/>
              </w:rPr>
              <w:t>Статья 27</w:t>
            </w:r>
            <w:r>
              <w:rPr>
                <w:bCs/>
                <w:color w:val="000000"/>
                <w:lang w:eastAsia="en-US"/>
              </w:rPr>
              <w:t>.</w:t>
            </w:r>
          </w:p>
          <w:p w14:paraId="6C4318B1" w14:textId="77777777" w:rsidR="002A5EC8" w:rsidRDefault="002A5EC8" w:rsidP="002A5EC8">
            <w:pPr>
              <w:ind w:firstLine="605"/>
              <w:jc w:val="both"/>
              <w:rPr>
                <w:bCs/>
                <w:color w:val="000000"/>
                <w:lang w:eastAsia="en-US"/>
              </w:rPr>
            </w:pPr>
            <w:r>
              <w:rPr>
                <w:bCs/>
                <w:color w:val="000000"/>
                <w:lang w:eastAsia="en-US"/>
              </w:rPr>
              <w:t>…</w:t>
            </w:r>
          </w:p>
          <w:p w14:paraId="41666D66" w14:textId="50E78C0E" w:rsidR="002A5EC8" w:rsidRDefault="002A5EC8" w:rsidP="002A5EC8">
            <w:pPr>
              <w:ind w:firstLine="605"/>
              <w:jc w:val="both"/>
              <w:rPr>
                <w:bCs/>
                <w:color w:val="000000"/>
                <w:lang w:eastAsia="en-US"/>
              </w:rPr>
            </w:pPr>
            <w:r w:rsidRPr="002A5EC8">
              <w:rPr>
                <w:bCs/>
                <w:color w:val="000000"/>
                <w:lang w:eastAsia="en-US"/>
              </w:rPr>
              <w:t>2. В 2021 году часть денежных средств, поступивших в счет уплаты единого таможенного платежа, в размере 1,77 процента, перечисляется в доход Фонда поддержки молодежи Приднестровской Молдавской Республики</w:t>
            </w:r>
            <w:r w:rsidRPr="00B77677">
              <w:rPr>
                <w:bCs/>
                <w:color w:val="000000"/>
                <w:lang w:eastAsia="en-US"/>
              </w:rPr>
              <w:t>.</w:t>
            </w:r>
          </w:p>
          <w:p w14:paraId="7788962B" w14:textId="765EDB30" w:rsidR="005A7EA1" w:rsidRPr="00B77677" w:rsidRDefault="005A7EA1" w:rsidP="002A5EC8">
            <w:pPr>
              <w:ind w:firstLine="605"/>
              <w:jc w:val="both"/>
              <w:rPr>
                <w:bCs/>
                <w:color w:val="000000"/>
                <w:lang w:eastAsia="en-US"/>
              </w:rPr>
            </w:pPr>
            <w:r>
              <w:rPr>
                <w:bCs/>
                <w:color w:val="000000"/>
                <w:lang w:eastAsia="en-US"/>
              </w:rPr>
              <w:t>…</w:t>
            </w:r>
          </w:p>
          <w:p w14:paraId="211B7990" w14:textId="7192D5A4" w:rsidR="002A5EC8" w:rsidRPr="00EC1900" w:rsidRDefault="002A5EC8" w:rsidP="002A5EC8">
            <w:pPr>
              <w:ind w:firstLine="605"/>
              <w:jc w:val="both"/>
              <w:rPr>
                <w:bCs/>
                <w:color w:val="000000"/>
                <w:lang w:eastAsia="en-US"/>
              </w:rPr>
            </w:pPr>
          </w:p>
        </w:tc>
        <w:tc>
          <w:tcPr>
            <w:tcW w:w="7088" w:type="dxa"/>
          </w:tcPr>
          <w:p w14:paraId="78FB5F97" w14:textId="77777777" w:rsidR="002A5EC8" w:rsidRPr="00B77677" w:rsidRDefault="002A5EC8" w:rsidP="002A5EC8">
            <w:pPr>
              <w:ind w:firstLine="605"/>
              <w:jc w:val="both"/>
              <w:outlineLvl w:val="2"/>
              <w:rPr>
                <w:bCs/>
                <w:color w:val="000000"/>
                <w:lang w:eastAsia="en-US"/>
              </w:rPr>
            </w:pPr>
            <w:r w:rsidRPr="00B77677">
              <w:rPr>
                <w:bCs/>
                <w:color w:val="000000"/>
                <w:lang w:eastAsia="en-US"/>
              </w:rPr>
              <w:t>Статья 27</w:t>
            </w:r>
            <w:r>
              <w:rPr>
                <w:bCs/>
                <w:color w:val="000000"/>
                <w:lang w:eastAsia="en-US"/>
              </w:rPr>
              <w:t>.</w:t>
            </w:r>
          </w:p>
          <w:p w14:paraId="5E8F2435" w14:textId="77777777" w:rsidR="002A5EC8" w:rsidRDefault="002A5EC8" w:rsidP="002A5EC8">
            <w:pPr>
              <w:ind w:firstLine="605"/>
              <w:jc w:val="both"/>
              <w:rPr>
                <w:bCs/>
                <w:color w:val="000000"/>
                <w:lang w:eastAsia="en-US"/>
              </w:rPr>
            </w:pPr>
            <w:r>
              <w:rPr>
                <w:bCs/>
                <w:color w:val="000000"/>
                <w:lang w:eastAsia="en-US"/>
              </w:rPr>
              <w:t>…</w:t>
            </w:r>
          </w:p>
          <w:p w14:paraId="300BC00B" w14:textId="77777777" w:rsidR="002A5EC8" w:rsidRDefault="002A5EC8" w:rsidP="002A5EC8">
            <w:pPr>
              <w:ind w:firstLine="605"/>
              <w:jc w:val="both"/>
              <w:rPr>
                <w:bCs/>
                <w:color w:val="000000"/>
                <w:lang w:eastAsia="en-US"/>
              </w:rPr>
            </w:pPr>
            <w:r w:rsidRPr="002A5EC8">
              <w:rPr>
                <w:bCs/>
                <w:color w:val="000000"/>
                <w:lang w:eastAsia="en-US"/>
              </w:rPr>
              <w:t>2. В 2021 году часть денежных средств, поступивших в счет уплаты единого таможенного платежа, в размере 1,77 процента, перечисляется в доход Фонда поддержки молодежи Приднестровской Молдавской Республики</w:t>
            </w:r>
            <w:r>
              <w:rPr>
                <w:bCs/>
                <w:color w:val="000000"/>
                <w:lang w:eastAsia="en-US"/>
              </w:rPr>
              <w:t xml:space="preserve">, </w:t>
            </w:r>
            <w:r w:rsidRPr="002A5EC8">
              <w:rPr>
                <w:b/>
                <w:bCs/>
              </w:rPr>
              <w:t>в размере, не превышающем 12 000 000 рублей</w:t>
            </w:r>
            <w:r w:rsidRPr="00B77677">
              <w:rPr>
                <w:bCs/>
                <w:color w:val="000000"/>
                <w:lang w:eastAsia="en-US"/>
              </w:rPr>
              <w:t>.</w:t>
            </w:r>
          </w:p>
          <w:p w14:paraId="361354B1" w14:textId="3FF80712" w:rsidR="005A7EA1" w:rsidRPr="001642A8" w:rsidRDefault="005A7EA1" w:rsidP="002A5EC8">
            <w:pPr>
              <w:ind w:firstLine="605"/>
              <w:jc w:val="both"/>
              <w:rPr>
                <w:b/>
                <w:bCs/>
              </w:rPr>
            </w:pPr>
            <w:r>
              <w:rPr>
                <w:bCs/>
                <w:color w:val="000000"/>
                <w:lang w:eastAsia="en-US"/>
              </w:rPr>
              <w:t>…</w:t>
            </w:r>
          </w:p>
        </w:tc>
      </w:tr>
      <w:tr w:rsidR="002A5EC8" w:rsidRPr="00FD77C9" w14:paraId="6F02F2A4" w14:textId="77777777" w:rsidTr="00741EE4">
        <w:tc>
          <w:tcPr>
            <w:tcW w:w="704" w:type="dxa"/>
          </w:tcPr>
          <w:p w14:paraId="1DF41A04" w14:textId="0D63D226" w:rsidR="002A5EC8" w:rsidRDefault="002A5EC8" w:rsidP="002A5EC8">
            <w:pPr>
              <w:jc w:val="center"/>
            </w:pPr>
            <w:r>
              <w:t>1</w:t>
            </w:r>
            <w:r w:rsidR="00E07B83">
              <w:t>0</w:t>
            </w:r>
            <w:r>
              <w:t>.</w:t>
            </w:r>
          </w:p>
        </w:tc>
        <w:tc>
          <w:tcPr>
            <w:tcW w:w="7229" w:type="dxa"/>
          </w:tcPr>
          <w:p w14:paraId="61A7AD4C" w14:textId="5CC2FB6A" w:rsidR="002A5EC8" w:rsidRPr="00EC1900" w:rsidRDefault="002A5EC8" w:rsidP="00EC1900">
            <w:pPr>
              <w:ind w:firstLine="463"/>
              <w:jc w:val="both"/>
              <w:outlineLvl w:val="2"/>
              <w:rPr>
                <w:bCs/>
                <w:color w:val="000000"/>
                <w:lang w:eastAsia="en-US"/>
              </w:rPr>
            </w:pPr>
            <w:r w:rsidRPr="00EC1900">
              <w:rPr>
                <w:bCs/>
                <w:color w:val="000000"/>
                <w:lang w:eastAsia="en-US"/>
              </w:rPr>
              <w:t>Статья 34.</w:t>
            </w:r>
          </w:p>
          <w:p w14:paraId="5479CADC" w14:textId="104C18E2" w:rsidR="00EC1900" w:rsidRPr="00EC1900" w:rsidRDefault="00EC1900" w:rsidP="00EC1900">
            <w:pPr>
              <w:ind w:firstLine="463"/>
              <w:jc w:val="both"/>
              <w:rPr>
                <w:bCs/>
                <w:color w:val="000000"/>
                <w:lang w:eastAsia="en-US"/>
              </w:rPr>
            </w:pPr>
            <w:r w:rsidRPr="00EC1900">
              <w:rPr>
                <w:bCs/>
                <w:color w:val="000000"/>
                <w:lang w:eastAsia="en-US"/>
              </w:rPr>
              <w:t>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2020 году, в 2021 году направляются на повторное кредитование с учетом целевого назначения ранее выданных средств, а именно:</w:t>
            </w:r>
          </w:p>
          <w:p w14:paraId="5F683482" w14:textId="526344C8" w:rsidR="00EC1900" w:rsidRPr="00EC1900" w:rsidRDefault="00EC1900" w:rsidP="00EC1900">
            <w:pPr>
              <w:ind w:firstLine="463"/>
              <w:jc w:val="both"/>
              <w:rPr>
                <w:bCs/>
                <w:color w:val="000000"/>
                <w:lang w:eastAsia="en-US"/>
              </w:rPr>
            </w:pPr>
            <w:proofErr w:type="gramStart"/>
            <w:r w:rsidRPr="00EC1900">
              <w:rPr>
                <w:bCs/>
                <w:color w:val="000000"/>
                <w:lang w:eastAsia="en-US"/>
              </w:rPr>
              <w:t>а</w:t>
            </w:r>
            <w:proofErr w:type="gramEnd"/>
            <w:r w:rsidRPr="00EC1900">
              <w:rPr>
                <w:bCs/>
                <w:color w:val="000000"/>
                <w:lang w:eastAsia="en-US"/>
              </w:rPr>
              <w:t>) на предоставление бюджетных кредитов молодым семьям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14:paraId="3BB35038" w14:textId="48016DD0" w:rsidR="00EC1900" w:rsidRPr="00EC1900" w:rsidRDefault="00EC1900" w:rsidP="00EC1900">
            <w:pPr>
              <w:ind w:firstLine="463"/>
              <w:jc w:val="both"/>
              <w:rPr>
                <w:bCs/>
                <w:color w:val="000000"/>
                <w:lang w:eastAsia="en-US"/>
              </w:rPr>
            </w:pPr>
            <w:r w:rsidRPr="00EC1900">
              <w:rPr>
                <w:bCs/>
                <w:color w:val="000000"/>
                <w:lang w:eastAsia="en-US"/>
              </w:rPr>
              <w:t>б) на предоставление беспроцентных бюджетных кредитов на срок</w:t>
            </w:r>
            <w:r>
              <w:rPr>
                <w:bCs/>
                <w:color w:val="000000"/>
                <w:lang w:eastAsia="en-US"/>
              </w:rPr>
              <w:t xml:space="preserve"> </w:t>
            </w:r>
            <w:r w:rsidRPr="00EC1900">
              <w:rPr>
                <w:bCs/>
                <w:color w:val="000000"/>
                <w:lang w:eastAsia="en-US"/>
              </w:rPr>
              <w:t xml:space="preserve">до 5 (пяти) лет молодым специалистам органов внутренних дел, органов прокуратуры, Следственного комитета Приднестровской </w:t>
            </w:r>
            <w:r w:rsidRPr="00EC1900">
              <w:rPr>
                <w:bCs/>
                <w:color w:val="000000"/>
                <w:lang w:eastAsia="en-US"/>
              </w:rPr>
              <w:lastRenderedPageBreak/>
              <w:t>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14:paraId="69194AE2" w14:textId="45813E84" w:rsidR="00EC1900" w:rsidRPr="00EC1900" w:rsidRDefault="00EC1900" w:rsidP="00EC1900">
            <w:pPr>
              <w:ind w:firstLine="463"/>
              <w:jc w:val="both"/>
              <w:rPr>
                <w:bCs/>
                <w:color w:val="000000"/>
                <w:lang w:eastAsia="en-US"/>
              </w:rPr>
            </w:pPr>
            <w:r w:rsidRPr="00EC1900">
              <w:rPr>
                <w:bCs/>
                <w:color w:val="000000"/>
                <w:lang w:eastAsia="en-US"/>
              </w:rPr>
              <w:t>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w:t>
            </w:r>
            <w:r>
              <w:rPr>
                <w:bCs/>
                <w:color w:val="000000"/>
                <w:lang w:eastAsia="en-US"/>
              </w:rPr>
              <w:t xml:space="preserve"> </w:t>
            </w:r>
            <w:r w:rsidRPr="00EC1900">
              <w:rPr>
                <w:bCs/>
                <w:color w:val="000000"/>
                <w:lang w:eastAsia="en-US"/>
              </w:rPr>
              <w:t>200 га,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приобретению молодняка животных для выращивания и откорма;</w:t>
            </w:r>
          </w:p>
          <w:p w14:paraId="0A5AB871" w14:textId="77777777" w:rsidR="00EC1900" w:rsidRPr="00EC1900" w:rsidRDefault="00EC1900" w:rsidP="00EC1900">
            <w:pPr>
              <w:ind w:firstLine="463"/>
              <w:jc w:val="both"/>
              <w:rPr>
                <w:bCs/>
                <w:color w:val="000000"/>
                <w:lang w:eastAsia="en-US"/>
              </w:rPr>
            </w:pPr>
            <w:proofErr w:type="gramStart"/>
            <w:r w:rsidRPr="00EC1900">
              <w:rPr>
                <w:bCs/>
                <w:color w:val="000000"/>
                <w:lang w:eastAsia="en-US"/>
              </w:rPr>
              <w:t>г</w:t>
            </w:r>
            <w:proofErr w:type="gramEnd"/>
            <w:r w:rsidRPr="00EC1900">
              <w:rPr>
                <w:bCs/>
                <w:color w:val="000000"/>
                <w:lang w:eastAsia="en-US"/>
              </w:rPr>
              <w:t>)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14:paraId="55626F96" w14:textId="262C334A" w:rsidR="00EC1900" w:rsidRPr="00EC1900" w:rsidRDefault="0086052A" w:rsidP="00EC1900">
            <w:pPr>
              <w:ind w:firstLine="463"/>
              <w:jc w:val="both"/>
              <w:rPr>
                <w:bCs/>
                <w:color w:val="000000"/>
                <w:lang w:eastAsia="en-US"/>
              </w:rPr>
            </w:pPr>
            <w:r w:rsidRPr="0086052A">
              <w:rPr>
                <w:bCs/>
                <w:color w:val="000000"/>
                <w:lang w:eastAsia="en-US"/>
              </w:rPr>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r>
              <w:rPr>
                <w:bCs/>
                <w:color w:val="000000"/>
                <w:lang w:eastAsia="en-US"/>
              </w:rPr>
              <w:t>.</w:t>
            </w:r>
          </w:p>
          <w:p w14:paraId="6D25CA1A" w14:textId="5DC746BF" w:rsidR="005A7EA1" w:rsidRDefault="00EC1900" w:rsidP="005A7EA1">
            <w:pPr>
              <w:ind w:firstLine="463"/>
              <w:jc w:val="both"/>
              <w:rPr>
                <w:bCs/>
                <w:color w:val="000000"/>
                <w:lang w:eastAsia="en-US"/>
              </w:rPr>
            </w:pPr>
            <w:r w:rsidRPr="00EC1900">
              <w:rPr>
                <w:bCs/>
                <w:color w:val="000000"/>
                <w:lang w:eastAsia="en-US"/>
              </w:rPr>
              <w:t xml:space="preserve">В случае необходимости в целях реализации программных мероприятий, предусмотренных подпунктом г) части первой настоящего пункта, Советам народных депутатов городов (районов) при утверждении бюджетов муниципальных образований на 2021 год разрешается предусматривать норму, направленную на возможность перераспределения средств с программных </w:t>
            </w:r>
            <w:r w:rsidRPr="00EC1900">
              <w:rPr>
                <w:bCs/>
                <w:color w:val="000000"/>
                <w:lang w:eastAsia="en-US"/>
              </w:rPr>
              <w:lastRenderedPageBreak/>
              <w:t xml:space="preserve">мероприятий, предусмотренных подпунктами </w:t>
            </w:r>
            <w:proofErr w:type="gramStart"/>
            <w:r w:rsidRPr="00EC1900">
              <w:rPr>
                <w:bCs/>
                <w:color w:val="000000"/>
                <w:lang w:eastAsia="en-US"/>
              </w:rPr>
              <w:t>а)–</w:t>
            </w:r>
            <w:proofErr w:type="gramEnd"/>
            <w:r w:rsidRPr="00EC1900">
              <w:rPr>
                <w:bCs/>
                <w:color w:val="000000"/>
                <w:lang w:eastAsia="en-US"/>
              </w:rPr>
              <w:t>в) части первой настоящего пункта.</w:t>
            </w:r>
          </w:p>
          <w:p w14:paraId="3896D6FB" w14:textId="23F0EFA1" w:rsidR="005A7EA1" w:rsidRPr="00EC1900" w:rsidRDefault="005A7EA1" w:rsidP="00EC1900">
            <w:pPr>
              <w:ind w:firstLine="463"/>
              <w:jc w:val="both"/>
              <w:rPr>
                <w:bCs/>
                <w:color w:val="000000"/>
                <w:lang w:eastAsia="en-US"/>
              </w:rPr>
            </w:pPr>
            <w:r>
              <w:rPr>
                <w:bCs/>
                <w:color w:val="000000"/>
                <w:lang w:eastAsia="en-US"/>
              </w:rPr>
              <w:t>…</w:t>
            </w:r>
          </w:p>
        </w:tc>
        <w:tc>
          <w:tcPr>
            <w:tcW w:w="7088" w:type="dxa"/>
          </w:tcPr>
          <w:p w14:paraId="07134EE7" w14:textId="77777777" w:rsidR="00EC1900" w:rsidRPr="00EC1900" w:rsidRDefault="00EC1900" w:rsidP="00EC1900">
            <w:pPr>
              <w:ind w:firstLine="463"/>
              <w:jc w:val="both"/>
              <w:outlineLvl w:val="2"/>
              <w:rPr>
                <w:bCs/>
                <w:color w:val="000000"/>
                <w:lang w:eastAsia="en-US"/>
              </w:rPr>
            </w:pPr>
            <w:r w:rsidRPr="00EC1900">
              <w:rPr>
                <w:bCs/>
                <w:color w:val="000000"/>
                <w:lang w:eastAsia="en-US"/>
              </w:rPr>
              <w:lastRenderedPageBreak/>
              <w:t>Статья 34.</w:t>
            </w:r>
          </w:p>
          <w:p w14:paraId="0AC6B7CE" w14:textId="77777777" w:rsidR="00EC1900" w:rsidRPr="00EC1900" w:rsidRDefault="00EC1900" w:rsidP="00EC1900">
            <w:pPr>
              <w:ind w:firstLine="463"/>
              <w:jc w:val="both"/>
              <w:rPr>
                <w:bCs/>
                <w:color w:val="000000"/>
                <w:lang w:eastAsia="en-US"/>
              </w:rPr>
            </w:pPr>
            <w:r w:rsidRPr="00EC1900">
              <w:rPr>
                <w:bCs/>
                <w:color w:val="000000"/>
                <w:lang w:eastAsia="en-US"/>
              </w:rPr>
              <w:t>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2020 году, в 2021 году направляются на повторное кредитование с учетом целевого назначения ранее выданных средств, а именно:</w:t>
            </w:r>
          </w:p>
          <w:p w14:paraId="0486230B" w14:textId="77777777" w:rsidR="00EC1900" w:rsidRPr="00EC1900" w:rsidRDefault="00EC1900" w:rsidP="00EC1900">
            <w:pPr>
              <w:ind w:firstLine="463"/>
              <w:jc w:val="both"/>
              <w:rPr>
                <w:bCs/>
                <w:color w:val="000000"/>
                <w:lang w:eastAsia="en-US"/>
              </w:rPr>
            </w:pPr>
            <w:proofErr w:type="gramStart"/>
            <w:r w:rsidRPr="00EC1900">
              <w:rPr>
                <w:bCs/>
                <w:color w:val="000000"/>
                <w:lang w:eastAsia="en-US"/>
              </w:rPr>
              <w:t>а</w:t>
            </w:r>
            <w:proofErr w:type="gramEnd"/>
            <w:r w:rsidRPr="00EC1900">
              <w:rPr>
                <w:bCs/>
                <w:color w:val="000000"/>
                <w:lang w:eastAsia="en-US"/>
              </w:rPr>
              <w:t>) на предоставление бюджетных кредитов молодым семьям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14:paraId="28FB223B" w14:textId="77777777" w:rsidR="00EC1900" w:rsidRPr="00EC1900" w:rsidRDefault="00EC1900" w:rsidP="00EC1900">
            <w:pPr>
              <w:ind w:firstLine="463"/>
              <w:jc w:val="both"/>
              <w:rPr>
                <w:bCs/>
                <w:color w:val="000000"/>
                <w:lang w:eastAsia="en-US"/>
              </w:rPr>
            </w:pPr>
            <w:r w:rsidRPr="00EC1900">
              <w:rPr>
                <w:bCs/>
                <w:color w:val="000000"/>
                <w:lang w:eastAsia="en-US"/>
              </w:rPr>
              <w:t>б) на предоставление беспроцентных бюджетных кредитов на срок</w:t>
            </w:r>
            <w:r>
              <w:rPr>
                <w:bCs/>
                <w:color w:val="000000"/>
                <w:lang w:eastAsia="en-US"/>
              </w:rPr>
              <w:t xml:space="preserve"> </w:t>
            </w:r>
            <w:r w:rsidRPr="00EC1900">
              <w:rPr>
                <w:bCs/>
                <w:color w:val="000000"/>
                <w:lang w:eastAsia="en-US"/>
              </w:rPr>
              <w:t xml:space="preserve">до 5 (пяти) лет молодым специалистам органов внутренних дел, органов прокуратуры, Следственного комитета </w:t>
            </w:r>
            <w:r w:rsidRPr="00EC1900">
              <w:rPr>
                <w:bCs/>
                <w:color w:val="000000"/>
                <w:lang w:eastAsia="en-US"/>
              </w:rPr>
              <w:lastRenderedPageBreak/>
              <w:t>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14:paraId="455D04FB" w14:textId="77777777" w:rsidR="00EC1900" w:rsidRPr="00EC1900" w:rsidRDefault="00EC1900" w:rsidP="00EC1900">
            <w:pPr>
              <w:ind w:firstLine="463"/>
              <w:jc w:val="both"/>
              <w:rPr>
                <w:bCs/>
                <w:color w:val="000000"/>
                <w:lang w:eastAsia="en-US"/>
              </w:rPr>
            </w:pPr>
            <w:r w:rsidRPr="00EC1900">
              <w:rPr>
                <w:bCs/>
                <w:color w:val="000000"/>
                <w:lang w:eastAsia="en-US"/>
              </w:rPr>
              <w:t>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w:t>
            </w:r>
            <w:r>
              <w:rPr>
                <w:bCs/>
                <w:color w:val="000000"/>
                <w:lang w:eastAsia="en-US"/>
              </w:rPr>
              <w:t xml:space="preserve"> </w:t>
            </w:r>
            <w:r w:rsidRPr="00EC1900">
              <w:rPr>
                <w:bCs/>
                <w:color w:val="000000"/>
                <w:lang w:eastAsia="en-US"/>
              </w:rPr>
              <w:t>200 га,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приобретению молодняка животных для выращивания и откорма;</w:t>
            </w:r>
          </w:p>
          <w:p w14:paraId="1C94D8F8" w14:textId="77777777" w:rsidR="00EC1900" w:rsidRPr="00EC1900" w:rsidRDefault="00EC1900" w:rsidP="00EC1900">
            <w:pPr>
              <w:ind w:firstLine="463"/>
              <w:jc w:val="both"/>
              <w:rPr>
                <w:bCs/>
                <w:color w:val="000000"/>
                <w:lang w:eastAsia="en-US"/>
              </w:rPr>
            </w:pPr>
            <w:proofErr w:type="gramStart"/>
            <w:r w:rsidRPr="00EC1900">
              <w:rPr>
                <w:bCs/>
                <w:color w:val="000000"/>
                <w:lang w:eastAsia="en-US"/>
              </w:rPr>
              <w:t>г</w:t>
            </w:r>
            <w:proofErr w:type="gramEnd"/>
            <w:r w:rsidRPr="00EC1900">
              <w:rPr>
                <w:bCs/>
                <w:color w:val="000000"/>
                <w:lang w:eastAsia="en-US"/>
              </w:rPr>
              <w:t>)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14:paraId="7CC5714E" w14:textId="77777777" w:rsidR="0086052A" w:rsidRPr="00EC1900" w:rsidRDefault="0086052A" w:rsidP="0086052A">
            <w:pPr>
              <w:ind w:firstLine="463"/>
              <w:jc w:val="both"/>
              <w:rPr>
                <w:bCs/>
                <w:color w:val="000000"/>
                <w:lang w:eastAsia="en-US"/>
              </w:rPr>
            </w:pPr>
            <w:r w:rsidRPr="0086052A">
              <w:rPr>
                <w:bCs/>
                <w:color w:val="000000"/>
                <w:lang w:eastAsia="en-US"/>
              </w:rPr>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r>
              <w:rPr>
                <w:bCs/>
                <w:color w:val="000000"/>
                <w:lang w:eastAsia="en-US"/>
              </w:rPr>
              <w:t>.</w:t>
            </w:r>
          </w:p>
          <w:p w14:paraId="40F1FE9B" w14:textId="77777777" w:rsidR="002A5EC8" w:rsidRDefault="00EC1900" w:rsidP="00EC1900">
            <w:pPr>
              <w:ind w:firstLine="463"/>
              <w:jc w:val="both"/>
              <w:rPr>
                <w:bCs/>
                <w:color w:val="000000"/>
                <w:lang w:eastAsia="en-US"/>
              </w:rPr>
            </w:pPr>
            <w:r w:rsidRPr="00633747">
              <w:rPr>
                <w:color w:val="000000"/>
              </w:rPr>
              <w:t xml:space="preserve">В случае необходимости в целях реализации программных мероприятий, предусмотренных подпунктами </w:t>
            </w:r>
            <w:r w:rsidRPr="00EC1900">
              <w:rPr>
                <w:b/>
                <w:bCs/>
                <w:color w:val="000000"/>
              </w:rPr>
              <w:t>а) и</w:t>
            </w:r>
            <w:r w:rsidRPr="00633747">
              <w:rPr>
                <w:color w:val="000000"/>
              </w:rPr>
              <w:t xml:space="preserve"> г) части первой настоящего пункта, Советам народных депутатов городов (районов) при утверждении бюджетов муниципальных образований на 2022 год разрешается предусматривать норму, направленную на возможность перераспределения средств с </w:t>
            </w:r>
            <w:r w:rsidRPr="00633747">
              <w:rPr>
                <w:color w:val="000000"/>
              </w:rPr>
              <w:lastRenderedPageBreak/>
              <w:t xml:space="preserve">программных мероприятий, предусмотренных подпунктами </w:t>
            </w:r>
            <w:r w:rsidRPr="00EC1900">
              <w:rPr>
                <w:b/>
                <w:bCs/>
                <w:color w:val="000000"/>
              </w:rPr>
              <w:t>б) и</w:t>
            </w:r>
            <w:r w:rsidRPr="00633747">
              <w:rPr>
                <w:color w:val="000000"/>
              </w:rPr>
              <w:t xml:space="preserve"> в) части первой настоящего пункта</w:t>
            </w:r>
            <w:r w:rsidRPr="00EC1900">
              <w:rPr>
                <w:bCs/>
                <w:color w:val="000000"/>
                <w:lang w:eastAsia="en-US"/>
              </w:rPr>
              <w:t>.</w:t>
            </w:r>
          </w:p>
          <w:p w14:paraId="0DC2389F" w14:textId="695BCEFE" w:rsidR="005A7EA1" w:rsidRPr="00EC1900" w:rsidRDefault="005A7EA1" w:rsidP="00EC1900">
            <w:pPr>
              <w:ind w:firstLine="463"/>
              <w:jc w:val="both"/>
              <w:rPr>
                <w:bCs/>
                <w:color w:val="000000"/>
                <w:lang w:eastAsia="en-US"/>
              </w:rPr>
            </w:pPr>
            <w:r>
              <w:rPr>
                <w:bCs/>
                <w:color w:val="000000"/>
                <w:lang w:eastAsia="en-US"/>
              </w:rPr>
              <w:t>…</w:t>
            </w:r>
          </w:p>
        </w:tc>
      </w:tr>
      <w:tr w:rsidR="002A5EC8" w:rsidRPr="00FD77C9" w14:paraId="7AEBA1F5" w14:textId="77777777" w:rsidTr="00741EE4">
        <w:tc>
          <w:tcPr>
            <w:tcW w:w="704" w:type="dxa"/>
          </w:tcPr>
          <w:p w14:paraId="6477FC3F" w14:textId="104DA1E6" w:rsidR="002A5EC8" w:rsidRDefault="002A5EC8" w:rsidP="002A5EC8">
            <w:pPr>
              <w:jc w:val="center"/>
            </w:pPr>
            <w:r>
              <w:lastRenderedPageBreak/>
              <w:t>1</w:t>
            </w:r>
            <w:r w:rsidR="00E07B83">
              <w:t>1</w:t>
            </w:r>
            <w:r>
              <w:t>.</w:t>
            </w:r>
          </w:p>
        </w:tc>
        <w:tc>
          <w:tcPr>
            <w:tcW w:w="7229" w:type="dxa"/>
          </w:tcPr>
          <w:p w14:paraId="3C8DD2DA" w14:textId="77777777" w:rsidR="002A5EC8" w:rsidRPr="00EC1900" w:rsidRDefault="002A5EC8" w:rsidP="00EC1900">
            <w:pPr>
              <w:ind w:firstLine="463"/>
              <w:jc w:val="both"/>
              <w:rPr>
                <w:rFonts w:eastAsia="Calibri"/>
                <w:color w:val="000000"/>
              </w:rPr>
            </w:pPr>
            <w:r w:rsidRPr="00EC1900">
              <w:rPr>
                <w:rFonts w:eastAsia="Calibri"/>
                <w:color w:val="000000"/>
              </w:rPr>
              <w:t>Статья 47.</w:t>
            </w:r>
          </w:p>
          <w:p w14:paraId="517F45B8" w14:textId="77777777" w:rsidR="00EC1900" w:rsidRPr="00EC1900" w:rsidRDefault="00EC1900" w:rsidP="00EC1900">
            <w:pPr>
              <w:ind w:firstLine="463"/>
              <w:jc w:val="both"/>
              <w:rPr>
                <w:kern w:val="36"/>
              </w:rPr>
            </w:pPr>
            <w:r w:rsidRPr="00EC1900">
              <w:rPr>
                <w:kern w:val="36"/>
              </w:rPr>
              <w:t>1. В 2021 году размер дотаций (трансфертов), направляемых из республиканского бюджета местным бюджетам городов (районов) на покрытие дефицита, составляет 169 767 152 рубля, в том числе:</w:t>
            </w:r>
          </w:p>
          <w:p w14:paraId="1AA28B8C" w14:textId="52FAC538" w:rsidR="00EC1900" w:rsidRPr="00EC1900" w:rsidRDefault="00EC1900" w:rsidP="00EC1900">
            <w:pPr>
              <w:ind w:firstLine="463"/>
              <w:jc w:val="both"/>
              <w:rPr>
                <w:kern w:val="36"/>
              </w:rPr>
            </w:pPr>
            <w:proofErr w:type="gramStart"/>
            <w:r w:rsidRPr="00EC1900">
              <w:rPr>
                <w:kern w:val="36"/>
              </w:rPr>
              <w:t>а</w:t>
            </w:r>
            <w:proofErr w:type="gramEnd"/>
            <w:r w:rsidRPr="00EC1900">
              <w:rPr>
                <w:kern w:val="36"/>
              </w:rPr>
              <w:t>) городу Тирасполю – 9 024 962 рубля;</w:t>
            </w:r>
          </w:p>
          <w:p w14:paraId="68D03C52" w14:textId="77777777" w:rsidR="00EC1900" w:rsidRPr="00EC1900" w:rsidRDefault="00EC1900" w:rsidP="00EC1900">
            <w:pPr>
              <w:ind w:firstLine="463"/>
              <w:jc w:val="both"/>
              <w:rPr>
                <w:kern w:val="36"/>
              </w:rPr>
            </w:pPr>
            <w:proofErr w:type="gramStart"/>
            <w:r w:rsidRPr="00EC1900">
              <w:rPr>
                <w:kern w:val="36"/>
              </w:rPr>
              <w:t>б</w:t>
            </w:r>
            <w:proofErr w:type="gramEnd"/>
            <w:r w:rsidRPr="00EC1900">
              <w:rPr>
                <w:kern w:val="36"/>
              </w:rPr>
              <w:t>) городу Бендеры – 27 891 796 рублей;</w:t>
            </w:r>
          </w:p>
          <w:p w14:paraId="17A6F40D" w14:textId="6109D094" w:rsidR="00EC1900" w:rsidRDefault="00EC1900" w:rsidP="00EC1900">
            <w:pPr>
              <w:ind w:firstLine="463"/>
              <w:jc w:val="both"/>
              <w:rPr>
                <w:kern w:val="36"/>
              </w:rPr>
            </w:pPr>
            <w:proofErr w:type="gramStart"/>
            <w:r w:rsidRPr="00EC1900">
              <w:rPr>
                <w:kern w:val="36"/>
              </w:rPr>
              <w:t>в</w:t>
            </w:r>
            <w:proofErr w:type="gramEnd"/>
            <w:r w:rsidRPr="00EC1900">
              <w:rPr>
                <w:kern w:val="36"/>
              </w:rPr>
              <w:t>) городу Рыбнице и Рыбницкому району – 13 569 522 рубля;</w:t>
            </w:r>
          </w:p>
          <w:p w14:paraId="7AED5D87" w14:textId="77777777" w:rsidR="00EC1900" w:rsidRPr="00EC1900" w:rsidRDefault="00EC1900" w:rsidP="00EC1900">
            <w:pPr>
              <w:ind w:firstLine="463"/>
              <w:jc w:val="both"/>
              <w:rPr>
                <w:kern w:val="36"/>
              </w:rPr>
            </w:pPr>
            <w:proofErr w:type="gramStart"/>
            <w:r w:rsidRPr="00EC1900">
              <w:rPr>
                <w:kern w:val="36"/>
              </w:rPr>
              <w:t>г</w:t>
            </w:r>
            <w:proofErr w:type="gramEnd"/>
            <w:r w:rsidRPr="00EC1900">
              <w:rPr>
                <w:kern w:val="36"/>
              </w:rPr>
              <w:t>) городу Дубоссары и Дубоссарскому району – 15 898 318 рублей;</w:t>
            </w:r>
          </w:p>
          <w:p w14:paraId="7F29F6D4" w14:textId="517D678F" w:rsidR="00EC1900" w:rsidRPr="00EC1900" w:rsidRDefault="00EC1900" w:rsidP="00EC1900">
            <w:pPr>
              <w:ind w:firstLine="463"/>
              <w:jc w:val="both"/>
              <w:rPr>
                <w:kern w:val="36"/>
              </w:rPr>
            </w:pPr>
            <w:proofErr w:type="gramStart"/>
            <w:r w:rsidRPr="00EC1900">
              <w:rPr>
                <w:kern w:val="36"/>
              </w:rPr>
              <w:t>д</w:t>
            </w:r>
            <w:proofErr w:type="gramEnd"/>
            <w:r w:rsidRPr="00EC1900">
              <w:rPr>
                <w:kern w:val="36"/>
              </w:rPr>
              <w:t>) городу Слободзее и Слободзейскому району – 40 683</w:t>
            </w:r>
            <w:r>
              <w:rPr>
                <w:kern w:val="36"/>
              </w:rPr>
              <w:t> </w:t>
            </w:r>
            <w:r w:rsidRPr="00EC1900">
              <w:rPr>
                <w:kern w:val="36"/>
              </w:rPr>
              <w:t>385 рублей;</w:t>
            </w:r>
          </w:p>
          <w:p w14:paraId="07EF2DB6" w14:textId="117920FB" w:rsidR="00EC1900" w:rsidRPr="00EC1900" w:rsidRDefault="00EC1900" w:rsidP="00EC1900">
            <w:pPr>
              <w:ind w:firstLine="463"/>
              <w:jc w:val="both"/>
              <w:rPr>
                <w:kern w:val="36"/>
              </w:rPr>
            </w:pPr>
            <w:proofErr w:type="gramStart"/>
            <w:r w:rsidRPr="00EC1900">
              <w:rPr>
                <w:kern w:val="36"/>
              </w:rPr>
              <w:t>е</w:t>
            </w:r>
            <w:proofErr w:type="gramEnd"/>
            <w:r w:rsidRPr="00EC1900">
              <w:rPr>
                <w:kern w:val="36"/>
              </w:rPr>
              <w:t>) городу Григориополю и Григориопольскому району – 39 810 337 рублей;</w:t>
            </w:r>
          </w:p>
          <w:p w14:paraId="0220E62E" w14:textId="77777777" w:rsidR="002A5EC8" w:rsidRDefault="00EC1900" w:rsidP="00EC1900">
            <w:pPr>
              <w:ind w:firstLine="463"/>
              <w:jc w:val="both"/>
              <w:rPr>
                <w:rFonts w:eastAsia="Calibri"/>
                <w:color w:val="000000"/>
              </w:rPr>
            </w:pPr>
            <w:proofErr w:type="gramStart"/>
            <w:r w:rsidRPr="00EC1900">
              <w:rPr>
                <w:kern w:val="36"/>
              </w:rPr>
              <w:t>ж</w:t>
            </w:r>
            <w:proofErr w:type="gramEnd"/>
            <w:r w:rsidRPr="00EC1900">
              <w:rPr>
                <w:kern w:val="36"/>
              </w:rPr>
              <w:t>) городу Каменке и Каменскому району – 22 888 832 рубля</w:t>
            </w:r>
            <w:r w:rsidR="002A5EC8" w:rsidRPr="00EC1900">
              <w:rPr>
                <w:rFonts w:eastAsia="Calibri"/>
                <w:color w:val="000000"/>
              </w:rPr>
              <w:t>.</w:t>
            </w:r>
          </w:p>
          <w:p w14:paraId="6A14D8BF" w14:textId="363DE22D" w:rsidR="005A7EA1" w:rsidRDefault="005A7EA1" w:rsidP="00EC1900">
            <w:pPr>
              <w:ind w:firstLine="463"/>
              <w:jc w:val="both"/>
            </w:pPr>
            <w:r>
              <w:rPr>
                <w:rFonts w:eastAsia="Calibri"/>
                <w:color w:val="000000"/>
              </w:rPr>
              <w:t>…</w:t>
            </w:r>
          </w:p>
        </w:tc>
        <w:tc>
          <w:tcPr>
            <w:tcW w:w="7088" w:type="dxa"/>
          </w:tcPr>
          <w:p w14:paraId="30D1AA7C" w14:textId="77777777" w:rsidR="00EC1900" w:rsidRPr="00EC1900" w:rsidRDefault="00EC1900" w:rsidP="00745B6E">
            <w:pPr>
              <w:ind w:firstLine="463"/>
              <w:jc w:val="both"/>
              <w:rPr>
                <w:rFonts w:eastAsia="Calibri"/>
                <w:color w:val="000000"/>
              </w:rPr>
            </w:pPr>
            <w:r w:rsidRPr="00EC1900">
              <w:rPr>
                <w:rFonts w:eastAsia="Calibri"/>
                <w:color w:val="000000"/>
              </w:rPr>
              <w:t>Статья 47.</w:t>
            </w:r>
          </w:p>
          <w:p w14:paraId="37F478C7" w14:textId="77777777" w:rsidR="00EC1900" w:rsidRPr="00042440" w:rsidRDefault="00EC1900" w:rsidP="00745B6E">
            <w:pPr>
              <w:ind w:firstLine="463"/>
              <w:jc w:val="both"/>
              <w:rPr>
                <w:rFonts w:eastAsia="Calibri"/>
                <w:color w:val="000000"/>
              </w:rPr>
            </w:pPr>
            <w:r w:rsidRPr="00EC1900">
              <w:rPr>
                <w:kern w:val="36"/>
              </w:rPr>
              <w:t xml:space="preserve">1. В 2021 году размер дотаций (трансфертов), направляемых из республиканского бюджета местным бюджетам городов (районов) на покрытие дефицита, составляет </w:t>
            </w:r>
            <w:r w:rsidRPr="00EC1900">
              <w:rPr>
                <w:rFonts w:eastAsia="Calibri"/>
                <w:b/>
                <w:bCs/>
                <w:color w:val="000000"/>
              </w:rPr>
              <w:t>167 752 606</w:t>
            </w:r>
            <w:r w:rsidRPr="00042440">
              <w:rPr>
                <w:rFonts w:eastAsia="Calibri"/>
                <w:color w:val="000000"/>
              </w:rPr>
              <w:t xml:space="preserve"> рублей, в том числе:</w:t>
            </w:r>
          </w:p>
          <w:p w14:paraId="38CA42A2" w14:textId="77777777" w:rsidR="00EC1900" w:rsidRPr="00042440" w:rsidRDefault="00EC1900" w:rsidP="00745B6E">
            <w:pPr>
              <w:ind w:firstLine="463"/>
              <w:jc w:val="both"/>
              <w:rPr>
                <w:rFonts w:eastAsia="Calibri"/>
                <w:color w:val="000000"/>
              </w:rPr>
            </w:pPr>
            <w:proofErr w:type="gramStart"/>
            <w:r w:rsidRPr="00042440">
              <w:rPr>
                <w:rFonts w:eastAsia="Calibri"/>
                <w:color w:val="000000"/>
              </w:rPr>
              <w:t>а</w:t>
            </w:r>
            <w:proofErr w:type="gramEnd"/>
            <w:r w:rsidRPr="00042440">
              <w:rPr>
                <w:rFonts w:eastAsia="Calibri"/>
                <w:color w:val="000000"/>
              </w:rPr>
              <w:t xml:space="preserve">) городу Тирасполю – </w:t>
            </w:r>
            <w:r w:rsidRPr="00EC1900">
              <w:rPr>
                <w:rFonts w:eastAsia="Calibri"/>
                <w:b/>
                <w:bCs/>
                <w:color w:val="000000"/>
              </w:rPr>
              <w:t>7 010 416</w:t>
            </w:r>
            <w:r w:rsidRPr="00042440">
              <w:rPr>
                <w:rFonts w:eastAsia="Calibri"/>
                <w:color w:val="000000"/>
              </w:rPr>
              <w:t xml:space="preserve"> </w:t>
            </w:r>
            <w:r w:rsidRPr="00EC1900">
              <w:rPr>
                <w:rFonts w:eastAsia="Calibri"/>
                <w:b/>
                <w:bCs/>
                <w:color w:val="000000"/>
              </w:rPr>
              <w:t>рублей</w:t>
            </w:r>
            <w:r w:rsidRPr="00042440">
              <w:rPr>
                <w:rFonts w:eastAsia="Calibri"/>
                <w:color w:val="000000"/>
              </w:rPr>
              <w:t>;</w:t>
            </w:r>
          </w:p>
          <w:p w14:paraId="426B209C" w14:textId="77777777" w:rsidR="00EC1900" w:rsidRPr="00042440" w:rsidRDefault="00EC1900" w:rsidP="00745B6E">
            <w:pPr>
              <w:ind w:firstLine="463"/>
              <w:jc w:val="both"/>
              <w:rPr>
                <w:rFonts w:eastAsia="Calibri"/>
                <w:color w:val="000000"/>
              </w:rPr>
            </w:pPr>
            <w:proofErr w:type="gramStart"/>
            <w:r w:rsidRPr="00042440">
              <w:rPr>
                <w:rFonts w:eastAsia="Calibri"/>
                <w:color w:val="000000"/>
              </w:rPr>
              <w:t>б</w:t>
            </w:r>
            <w:proofErr w:type="gramEnd"/>
            <w:r w:rsidRPr="00042440">
              <w:rPr>
                <w:rFonts w:eastAsia="Calibri"/>
                <w:color w:val="000000"/>
              </w:rPr>
              <w:t xml:space="preserve">) городу Бендеры – </w:t>
            </w:r>
            <w:r w:rsidRPr="00EC1900">
              <w:rPr>
                <w:rFonts w:eastAsia="Calibri"/>
                <w:b/>
                <w:bCs/>
                <w:color w:val="000000"/>
              </w:rPr>
              <w:t>26 745 986</w:t>
            </w:r>
            <w:r w:rsidRPr="00042440">
              <w:rPr>
                <w:rFonts w:eastAsia="Calibri"/>
                <w:color w:val="000000"/>
              </w:rPr>
              <w:t xml:space="preserve"> рублей;</w:t>
            </w:r>
          </w:p>
          <w:p w14:paraId="22CEDFC2" w14:textId="77777777" w:rsidR="00EC1900" w:rsidRPr="00042440" w:rsidRDefault="00EC1900" w:rsidP="00745B6E">
            <w:pPr>
              <w:ind w:firstLine="463"/>
              <w:jc w:val="both"/>
              <w:rPr>
                <w:rFonts w:eastAsia="Calibri"/>
                <w:color w:val="000000"/>
              </w:rPr>
            </w:pPr>
            <w:proofErr w:type="gramStart"/>
            <w:r w:rsidRPr="00042440">
              <w:rPr>
                <w:rFonts w:eastAsia="Calibri"/>
                <w:color w:val="000000"/>
              </w:rPr>
              <w:t>в</w:t>
            </w:r>
            <w:proofErr w:type="gramEnd"/>
            <w:r w:rsidRPr="00042440">
              <w:rPr>
                <w:rFonts w:eastAsia="Calibri"/>
                <w:color w:val="000000"/>
              </w:rPr>
              <w:t>) городу Рыбнице и Рыбницкому району – 13 569 522 рубля;</w:t>
            </w:r>
          </w:p>
          <w:p w14:paraId="756ADC35" w14:textId="77777777" w:rsidR="00EC1900" w:rsidRPr="00042440" w:rsidRDefault="00EC1900" w:rsidP="00745B6E">
            <w:pPr>
              <w:ind w:firstLine="463"/>
              <w:jc w:val="both"/>
              <w:rPr>
                <w:rFonts w:eastAsia="Calibri"/>
                <w:color w:val="000000"/>
              </w:rPr>
            </w:pPr>
            <w:proofErr w:type="gramStart"/>
            <w:r w:rsidRPr="00042440">
              <w:rPr>
                <w:rFonts w:eastAsia="Calibri"/>
                <w:color w:val="000000"/>
              </w:rPr>
              <w:t>г</w:t>
            </w:r>
            <w:proofErr w:type="gramEnd"/>
            <w:r w:rsidRPr="00042440">
              <w:rPr>
                <w:rFonts w:eastAsia="Calibri"/>
                <w:color w:val="000000"/>
              </w:rPr>
              <w:t>) городу Дубоссары и Дубоссарскому району – 15 898 318 рублей;</w:t>
            </w:r>
          </w:p>
          <w:p w14:paraId="1F8EC914" w14:textId="77777777" w:rsidR="00EC1900" w:rsidRPr="00042440" w:rsidRDefault="00EC1900" w:rsidP="00745B6E">
            <w:pPr>
              <w:ind w:firstLine="463"/>
              <w:jc w:val="both"/>
              <w:rPr>
                <w:rFonts w:eastAsia="Calibri"/>
                <w:color w:val="000000"/>
              </w:rPr>
            </w:pPr>
            <w:proofErr w:type="gramStart"/>
            <w:r w:rsidRPr="00042440">
              <w:rPr>
                <w:rFonts w:eastAsia="Calibri"/>
                <w:color w:val="000000"/>
              </w:rPr>
              <w:t>д</w:t>
            </w:r>
            <w:proofErr w:type="gramEnd"/>
            <w:r w:rsidRPr="00042440">
              <w:rPr>
                <w:rFonts w:eastAsia="Calibri"/>
                <w:color w:val="000000"/>
              </w:rPr>
              <w:t xml:space="preserve">) городу Слободзее и Слободзейскому району – </w:t>
            </w:r>
            <w:r w:rsidRPr="00EC1900">
              <w:rPr>
                <w:rFonts w:eastAsia="Calibri"/>
                <w:b/>
                <w:bCs/>
                <w:color w:val="000000"/>
              </w:rPr>
              <w:t>39 683 385</w:t>
            </w:r>
            <w:r w:rsidRPr="00042440">
              <w:rPr>
                <w:rFonts w:eastAsia="Calibri"/>
                <w:color w:val="000000"/>
              </w:rPr>
              <w:t xml:space="preserve"> рублей;</w:t>
            </w:r>
          </w:p>
          <w:p w14:paraId="43C4C66D" w14:textId="77777777" w:rsidR="00EC1900" w:rsidRPr="00042440" w:rsidRDefault="00EC1900" w:rsidP="00745B6E">
            <w:pPr>
              <w:ind w:firstLine="463"/>
              <w:jc w:val="both"/>
              <w:rPr>
                <w:rFonts w:eastAsia="Calibri"/>
                <w:color w:val="000000"/>
              </w:rPr>
            </w:pPr>
            <w:proofErr w:type="gramStart"/>
            <w:r w:rsidRPr="00042440">
              <w:rPr>
                <w:rFonts w:eastAsia="Calibri"/>
                <w:color w:val="000000"/>
              </w:rPr>
              <w:t>е</w:t>
            </w:r>
            <w:proofErr w:type="gramEnd"/>
            <w:r w:rsidRPr="00042440">
              <w:rPr>
                <w:rFonts w:eastAsia="Calibri"/>
                <w:color w:val="000000"/>
              </w:rPr>
              <w:t xml:space="preserve">) городу Григориополю и Григориопольскому району – </w:t>
            </w:r>
            <w:r w:rsidRPr="00EC1900">
              <w:rPr>
                <w:rFonts w:eastAsia="Calibri"/>
                <w:b/>
                <w:bCs/>
                <w:color w:val="000000"/>
              </w:rPr>
              <w:t>40 336 911</w:t>
            </w:r>
            <w:r w:rsidRPr="00042440">
              <w:rPr>
                <w:rFonts w:eastAsia="Calibri"/>
                <w:color w:val="000000"/>
              </w:rPr>
              <w:t xml:space="preserve"> рублей;</w:t>
            </w:r>
          </w:p>
          <w:p w14:paraId="7F1AA91E" w14:textId="77777777" w:rsidR="002A5EC8" w:rsidRDefault="00EC1900" w:rsidP="00745B6E">
            <w:pPr>
              <w:ind w:firstLine="463"/>
              <w:jc w:val="both"/>
              <w:rPr>
                <w:rFonts w:eastAsia="Calibri"/>
                <w:color w:val="000000"/>
              </w:rPr>
            </w:pPr>
            <w:proofErr w:type="gramStart"/>
            <w:r w:rsidRPr="00042440">
              <w:rPr>
                <w:rFonts w:eastAsia="Calibri"/>
                <w:color w:val="000000"/>
              </w:rPr>
              <w:t>ж</w:t>
            </w:r>
            <w:proofErr w:type="gramEnd"/>
            <w:r w:rsidRPr="00042440">
              <w:rPr>
                <w:rFonts w:eastAsia="Calibri"/>
                <w:color w:val="000000"/>
              </w:rPr>
              <w:t xml:space="preserve">) городу Каменке и Каменскому району – </w:t>
            </w:r>
            <w:r w:rsidRPr="00EC1900">
              <w:rPr>
                <w:rFonts w:eastAsia="Calibri"/>
                <w:b/>
                <w:bCs/>
                <w:color w:val="000000"/>
              </w:rPr>
              <w:t xml:space="preserve">24 508 068 </w:t>
            </w:r>
            <w:r w:rsidRPr="00042440">
              <w:rPr>
                <w:rFonts w:eastAsia="Calibri"/>
                <w:color w:val="000000"/>
              </w:rPr>
              <w:t>рублей</w:t>
            </w:r>
            <w:r w:rsidRPr="00EC1900">
              <w:rPr>
                <w:rFonts w:eastAsia="Calibri"/>
                <w:color w:val="000000"/>
              </w:rPr>
              <w:t>.</w:t>
            </w:r>
          </w:p>
          <w:p w14:paraId="3CCC0BC0" w14:textId="3B692DE0" w:rsidR="005A7EA1" w:rsidRPr="00F72672" w:rsidRDefault="005A7EA1" w:rsidP="00745B6E">
            <w:pPr>
              <w:ind w:firstLine="463"/>
              <w:jc w:val="both"/>
            </w:pPr>
            <w:r>
              <w:rPr>
                <w:rFonts w:eastAsia="Calibri"/>
                <w:color w:val="000000"/>
              </w:rPr>
              <w:t>…</w:t>
            </w:r>
          </w:p>
        </w:tc>
      </w:tr>
    </w:tbl>
    <w:p w14:paraId="4F403ABB" w14:textId="77777777" w:rsidR="00FD5ED1" w:rsidRDefault="00FD5ED1" w:rsidP="00A3566F"/>
    <w:sectPr w:rsidR="00FD5ED1" w:rsidSect="00E82692">
      <w:headerReference w:type="default" r:id="rId7"/>
      <w:pgSz w:w="16838" w:h="11906" w:orient="landscape"/>
      <w:pgMar w:top="1134" w:right="1134" w:bottom="1134" w:left="1134" w:header="709" w:footer="709" w:gutter="0"/>
      <w:pgNumType w:fmt="numberInDash" w:start="1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AB12C" w14:textId="77777777" w:rsidR="00535481" w:rsidRDefault="00535481" w:rsidP="00B656A0">
      <w:r>
        <w:separator/>
      </w:r>
    </w:p>
  </w:endnote>
  <w:endnote w:type="continuationSeparator" w:id="0">
    <w:p w14:paraId="73235674" w14:textId="77777777" w:rsidR="00535481" w:rsidRDefault="00535481" w:rsidP="00B6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489FF" w14:textId="77777777" w:rsidR="00535481" w:rsidRDefault="00535481" w:rsidP="00B656A0">
      <w:r>
        <w:separator/>
      </w:r>
    </w:p>
  </w:footnote>
  <w:footnote w:type="continuationSeparator" w:id="0">
    <w:p w14:paraId="330A6622" w14:textId="77777777" w:rsidR="00535481" w:rsidRDefault="00535481" w:rsidP="00B65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649353"/>
      <w:docPartObj>
        <w:docPartGallery w:val="Page Numbers (Top of Page)"/>
        <w:docPartUnique/>
      </w:docPartObj>
    </w:sdtPr>
    <w:sdtEndPr/>
    <w:sdtContent>
      <w:p w14:paraId="368B9B70" w14:textId="62EBB182" w:rsidR="002B2DAF" w:rsidRDefault="002B2DAF">
        <w:pPr>
          <w:pStyle w:val="a9"/>
          <w:jc w:val="center"/>
        </w:pPr>
        <w:r>
          <w:fldChar w:fldCharType="begin"/>
        </w:r>
        <w:r>
          <w:instrText>PAGE   \* MERGEFORMAT</w:instrText>
        </w:r>
        <w:r>
          <w:fldChar w:fldCharType="separate"/>
        </w:r>
        <w:r w:rsidR="00E82692">
          <w:rPr>
            <w:noProof/>
          </w:rPr>
          <w:t>- 138 -</w:t>
        </w:r>
        <w:r>
          <w:fldChar w:fldCharType="end"/>
        </w:r>
      </w:p>
    </w:sdtContent>
  </w:sdt>
  <w:p w14:paraId="131996FC" w14:textId="77777777" w:rsidR="00B656A0" w:rsidRDefault="00B656A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4E466734"/>
    <w:lvl w:ilvl="0" w:tplc="D20A56A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2F"/>
    <w:rsid w:val="000005CC"/>
    <w:rsid w:val="00002FCB"/>
    <w:rsid w:val="00010345"/>
    <w:rsid w:val="00027D79"/>
    <w:rsid w:val="000338B8"/>
    <w:rsid w:val="000417EC"/>
    <w:rsid w:val="000427EC"/>
    <w:rsid w:val="000615A3"/>
    <w:rsid w:val="00084F1C"/>
    <w:rsid w:val="00095FF1"/>
    <w:rsid w:val="000A73C3"/>
    <w:rsid w:val="000C5452"/>
    <w:rsid w:val="000E00CD"/>
    <w:rsid w:val="000F5C79"/>
    <w:rsid w:val="000F722D"/>
    <w:rsid w:val="00103BD5"/>
    <w:rsid w:val="00130069"/>
    <w:rsid w:val="001310EC"/>
    <w:rsid w:val="001330E3"/>
    <w:rsid w:val="00161B0D"/>
    <w:rsid w:val="001638C3"/>
    <w:rsid w:val="001642A8"/>
    <w:rsid w:val="00166C43"/>
    <w:rsid w:val="001737E3"/>
    <w:rsid w:val="00176772"/>
    <w:rsid w:val="00185C31"/>
    <w:rsid w:val="00190B7F"/>
    <w:rsid w:val="001945ED"/>
    <w:rsid w:val="001B2671"/>
    <w:rsid w:val="001C715F"/>
    <w:rsid w:val="001D6D11"/>
    <w:rsid w:val="001E70CD"/>
    <w:rsid w:val="00211694"/>
    <w:rsid w:val="00213692"/>
    <w:rsid w:val="00224F25"/>
    <w:rsid w:val="00233264"/>
    <w:rsid w:val="00235B15"/>
    <w:rsid w:val="00237795"/>
    <w:rsid w:val="00260376"/>
    <w:rsid w:val="00261BC2"/>
    <w:rsid w:val="00266487"/>
    <w:rsid w:val="00287E9A"/>
    <w:rsid w:val="00293A4B"/>
    <w:rsid w:val="002A1DE3"/>
    <w:rsid w:val="002A5EC8"/>
    <w:rsid w:val="002B2DAF"/>
    <w:rsid w:val="002E6515"/>
    <w:rsid w:val="00301651"/>
    <w:rsid w:val="003354F2"/>
    <w:rsid w:val="0033583B"/>
    <w:rsid w:val="003368F8"/>
    <w:rsid w:val="0035100E"/>
    <w:rsid w:val="00352175"/>
    <w:rsid w:val="0035404B"/>
    <w:rsid w:val="00355B7A"/>
    <w:rsid w:val="003601E0"/>
    <w:rsid w:val="003613E1"/>
    <w:rsid w:val="003732EF"/>
    <w:rsid w:val="003873DA"/>
    <w:rsid w:val="00391923"/>
    <w:rsid w:val="003A04AB"/>
    <w:rsid w:val="003A3BB2"/>
    <w:rsid w:val="003B1B19"/>
    <w:rsid w:val="003B2EDF"/>
    <w:rsid w:val="003B365B"/>
    <w:rsid w:val="003C6E3D"/>
    <w:rsid w:val="003D5705"/>
    <w:rsid w:val="00401E02"/>
    <w:rsid w:val="004104F4"/>
    <w:rsid w:val="004141BD"/>
    <w:rsid w:val="004158EC"/>
    <w:rsid w:val="00415D1B"/>
    <w:rsid w:val="00422882"/>
    <w:rsid w:val="004246DB"/>
    <w:rsid w:val="004250F2"/>
    <w:rsid w:val="00442E64"/>
    <w:rsid w:val="004619F0"/>
    <w:rsid w:val="00464BE6"/>
    <w:rsid w:val="00483DA1"/>
    <w:rsid w:val="004B7C23"/>
    <w:rsid w:val="004C0323"/>
    <w:rsid w:val="004D5205"/>
    <w:rsid w:val="004D6598"/>
    <w:rsid w:val="004E493E"/>
    <w:rsid w:val="004F2526"/>
    <w:rsid w:val="00501A53"/>
    <w:rsid w:val="00502E61"/>
    <w:rsid w:val="00504A68"/>
    <w:rsid w:val="00506E4F"/>
    <w:rsid w:val="00512133"/>
    <w:rsid w:val="0052064D"/>
    <w:rsid w:val="00531EBD"/>
    <w:rsid w:val="00535481"/>
    <w:rsid w:val="005375A3"/>
    <w:rsid w:val="00545705"/>
    <w:rsid w:val="005468D4"/>
    <w:rsid w:val="00554641"/>
    <w:rsid w:val="0056789E"/>
    <w:rsid w:val="005836E6"/>
    <w:rsid w:val="005837A4"/>
    <w:rsid w:val="005A676A"/>
    <w:rsid w:val="005A7EA1"/>
    <w:rsid w:val="005B2106"/>
    <w:rsid w:val="005B6854"/>
    <w:rsid w:val="005C095D"/>
    <w:rsid w:val="005C4973"/>
    <w:rsid w:val="005D479B"/>
    <w:rsid w:val="005E011D"/>
    <w:rsid w:val="005E5E3F"/>
    <w:rsid w:val="00604E08"/>
    <w:rsid w:val="006200A2"/>
    <w:rsid w:val="0063128C"/>
    <w:rsid w:val="0067069F"/>
    <w:rsid w:val="00672268"/>
    <w:rsid w:val="00684E75"/>
    <w:rsid w:val="0068652F"/>
    <w:rsid w:val="006912AB"/>
    <w:rsid w:val="0069419C"/>
    <w:rsid w:val="006A0A88"/>
    <w:rsid w:val="006A3CFC"/>
    <w:rsid w:val="006A4C67"/>
    <w:rsid w:val="006C0B1F"/>
    <w:rsid w:val="006C7121"/>
    <w:rsid w:val="006D0365"/>
    <w:rsid w:val="006D400A"/>
    <w:rsid w:val="006D7017"/>
    <w:rsid w:val="006E5594"/>
    <w:rsid w:val="006F647E"/>
    <w:rsid w:val="00725DCE"/>
    <w:rsid w:val="00726845"/>
    <w:rsid w:val="007376E8"/>
    <w:rsid w:val="00741EE4"/>
    <w:rsid w:val="00742199"/>
    <w:rsid w:val="007421A7"/>
    <w:rsid w:val="00745B6E"/>
    <w:rsid w:val="00750F36"/>
    <w:rsid w:val="00754FFE"/>
    <w:rsid w:val="00763BF6"/>
    <w:rsid w:val="007A1C3C"/>
    <w:rsid w:val="007A40FC"/>
    <w:rsid w:val="007B5D7C"/>
    <w:rsid w:val="007D4E44"/>
    <w:rsid w:val="007E2D4C"/>
    <w:rsid w:val="007E3EC9"/>
    <w:rsid w:val="007E66EC"/>
    <w:rsid w:val="007F1B5E"/>
    <w:rsid w:val="0080268A"/>
    <w:rsid w:val="00821C26"/>
    <w:rsid w:val="00823B5B"/>
    <w:rsid w:val="008252E5"/>
    <w:rsid w:val="0083790A"/>
    <w:rsid w:val="00857C74"/>
    <w:rsid w:val="0086052A"/>
    <w:rsid w:val="00866957"/>
    <w:rsid w:val="00867088"/>
    <w:rsid w:val="00876AF8"/>
    <w:rsid w:val="00876DF7"/>
    <w:rsid w:val="008C7CAA"/>
    <w:rsid w:val="008E41CD"/>
    <w:rsid w:val="008F0153"/>
    <w:rsid w:val="008F6902"/>
    <w:rsid w:val="0090175F"/>
    <w:rsid w:val="0093110F"/>
    <w:rsid w:val="009433D3"/>
    <w:rsid w:val="00944965"/>
    <w:rsid w:val="009664C5"/>
    <w:rsid w:val="009841C5"/>
    <w:rsid w:val="00990326"/>
    <w:rsid w:val="009A395E"/>
    <w:rsid w:val="009D0933"/>
    <w:rsid w:val="009D4CAB"/>
    <w:rsid w:val="009E2CB2"/>
    <w:rsid w:val="009F4EA8"/>
    <w:rsid w:val="00A05A17"/>
    <w:rsid w:val="00A31DD7"/>
    <w:rsid w:val="00A3566F"/>
    <w:rsid w:val="00A542A5"/>
    <w:rsid w:val="00A66D01"/>
    <w:rsid w:val="00A85843"/>
    <w:rsid w:val="00A86B1B"/>
    <w:rsid w:val="00A96EC4"/>
    <w:rsid w:val="00AE6E9C"/>
    <w:rsid w:val="00AF2A2C"/>
    <w:rsid w:val="00AF3582"/>
    <w:rsid w:val="00AF5072"/>
    <w:rsid w:val="00B00923"/>
    <w:rsid w:val="00B11742"/>
    <w:rsid w:val="00B21846"/>
    <w:rsid w:val="00B2412E"/>
    <w:rsid w:val="00B308BA"/>
    <w:rsid w:val="00B3519A"/>
    <w:rsid w:val="00B434C3"/>
    <w:rsid w:val="00B52FAA"/>
    <w:rsid w:val="00B656A0"/>
    <w:rsid w:val="00B66CB4"/>
    <w:rsid w:val="00B712F3"/>
    <w:rsid w:val="00B76E73"/>
    <w:rsid w:val="00B77677"/>
    <w:rsid w:val="00BA382C"/>
    <w:rsid w:val="00BB5AAC"/>
    <w:rsid w:val="00BE3F9F"/>
    <w:rsid w:val="00C14183"/>
    <w:rsid w:val="00C163B6"/>
    <w:rsid w:val="00C16C5D"/>
    <w:rsid w:val="00C437EF"/>
    <w:rsid w:val="00C47480"/>
    <w:rsid w:val="00C72138"/>
    <w:rsid w:val="00C81EF1"/>
    <w:rsid w:val="00C841F6"/>
    <w:rsid w:val="00C940BD"/>
    <w:rsid w:val="00CC0133"/>
    <w:rsid w:val="00CC1A39"/>
    <w:rsid w:val="00CE02BA"/>
    <w:rsid w:val="00CF07B4"/>
    <w:rsid w:val="00D13887"/>
    <w:rsid w:val="00D14211"/>
    <w:rsid w:val="00D16EB8"/>
    <w:rsid w:val="00D2206A"/>
    <w:rsid w:val="00D3449D"/>
    <w:rsid w:val="00D37474"/>
    <w:rsid w:val="00D40F8D"/>
    <w:rsid w:val="00D55FC8"/>
    <w:rsid w:val="00D6586B"/>
    <w:rsid w:val="00D677F5"/>
    <w:rsid w:val="00D72298"/>
    <w:rsid w:val="00D74417"/>
    <w:rsid w:val="00D80845"/>
    <w:rsid w:val="00D80DF7"/>
    <w:rsid w:val="00D820CB"/>
    <w:rsid w:val="00D84F8D"/>
    <w:rsid w:val="00DC2EBA"/>
    <w:rsid w:val="00DE70F8"/>
    <w:rsid w:val="00E018B6"/>
    <w:rsid w:val="00E01921"/>
    <w:rsid w:val="00E07B83"/>
    <w:rsid w:val="00E15235"/>
    <w:rsid w:val="00E26340"/>
    <w:rsid w:val="00E27702"/>
    <w:rsid w:val="00E35CB8"/>
    <w:rsid w:val="00E379A4"/>
    <w:rsid w:val="00E4043F"/>
    <w:rsid w:val="00E40615"/>
    <w:rsid w:val="00E41246"/>
    <w:rsid w:val="00E4262C"/>
    <w:rsid w:val="00E478DE"/>
    <w:rsid w:val="00E578D1"/>
    <w:rsid w:val="00E76339"/>
    <w:rsid w:val="00E82692"/>
    <w:rsid w:val="00E87A64"/>
    <w:rsid w:val="00EB2773"/>
    <w:rsid w:val="00EB6DB8"/>
    <w:rsid w:val="00EC1900"/>
    <w:rsid w:val="00EE4728"/>
    <w:rsid w:val="00EF2DA1"/>
    <w:rsid w:val="00F01296"/>
    <w:rsid w:val="00F1647D"/>
    <w:rsid w:val="00F1664A"/>
    <w:rsid w:val="00F259B0"/>
    <w:rsid w:val="00F25C51"/>
    <w:rsid w:val="00F26FD4"/>
    <w:rsid w:val="00F27341"/>
    <w:rsid w:val="00F424BF"/>
    <w:rsid w:val="00F42D8E"/>
    <w:rsid w:val="00F47A0B"/>
    <w:rsid w:val="00F72672"/>
    <w:rsid w:val="00F76A88"/>
    <w:rsid w:val="00F93543"/>
    <w:rsid w:val="00F9652D"/>
    <w:rsid w:val="00FA2DCF"/>
    <w:rsid w:val="00FA465C"/>
    <w:rsid w:val="00FA5AD5"/>
    <w:rsid w:val="00FC1107"/>
    <w:rsid w:val="00FD5ED1"/>
    <w:rsid w:val="00FD60D4"/>
    <w:rsid w:val="00FD77C9"/>
    <w:rsid w:val="00FE1A9E"/>
    <w:rsid w:val="00FE3F13"/>
    <w:rsid w:val="00FF06BF"/>
    <w:rsid w:val="00FF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D7D9"/>
  <w15:chartTrackingRefBased/>
  <w15:docId w15:val="{243B6652-0B85-4CD6-8D5F-4D0B505E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0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100E"/>
    <w:rPr>
      <w:b/>
      <w:bCs/>
    </w:rPr>
  </w:style>
  <w:style w:type="character" w:customStyle="1" w:styleId="text-small">
    <w:name w:val="text-small"/>
    <w:basedOn w:val="a0"/>
    <w:rsid w:val="0035100E"/>
  </w:style>
  <w:style w:type="table" w:styleId="a4">
    <w:name w:val="Table Grid"/>
    <w:basedOn w:val="a1"/>
    <w:uiPriority w:val="39"/>
    <w:rsid w:val="00351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100E"/>
    <w:pPr>
      <w:spacing w:after="0" w:line="240" w:lineRule="auto"/>
    </w:pPr>
  </w:style>
  <w:style w:type="paragraph" w:styleId="a6">
    <w:name w:val="Balloon Text"/>
    <w:basedOn w:val="a"/>
    <w:link w:val="a7"/>
    <w:uiPriority w:val="99"/>
    <w:semiHidden/>
    <w:unhideWhenUsed/>
    <w:rsid w:val="005D479B"/>
    <w:rPr>
      <w:rFonts w:ascii="Segoe UI" w:hAnsi="Segoe UI" w:cs="Segoe UI"/>
      <w:sz w:val="18"/>
      <w:szCs w:val="18"/>
    </w:rPr>
  </w:style>
  <w:style w:type="character" w:customStyle="1" w:styleId="a7">
    <w:name w:val="Текст выноски Знак"/>
    <w:basedOn w:val="a0"/>
    <w:link w:val="a6"/>
    <w:uiPriority w:val="99"/>
    <w:semiHidden/>
    <w:rsid w:val="005D479B"/>
    <w:rPr>
      <w:rFonts w:ascii="Segoe UI" w:eastAsia="Times New Roman" w:hAnsi="Segoe UI" w:cs="Segoe UI"/>
      <w:sz w:val="18"/>
      <w:szCs w:val="18"/>
      <w:lang w:eastAsia="ru-RU"/>
    </w:rPr>
  </w:style>
  <w:style w:type="paragraph" w:styleId="a8">
    <w:name w:val="List Paragraph"/>
    <w:basedOn w:val="a"/>
    <w:uiPriority w:val="34"/>
    <w:qFormat/>
    <w:rsid w:val="009D4CAB"/>
    <w:pPr>
      <w:ind w:left="720"/>
      <w:contextualSpacing/>
    </w:pPr>
  </w:style>
  <w:style w:type="paragraph" w:styleId="a9">
    <w:name w:val="header"/>
    <w:basedOn w:val="a"/>
    <w:link w:val="aa"/>
    <w:uiPriority w:val="99"/>
    <w:unhideWhenUsed/>
    <w:rsid w:val="00B656A0"/>
    <w:pPr>
      <w:tabs>
        <w:tab w:val="center" w:pos="4677"/>
        <w:tab w:val="right" w:pos="9355"/>
      </w:tabs>
    </w:pPr>
  </w:style>
  <w:style w:type="character" w:customStyle="1" w:styleId="aa">
    <w:name w:val="Верхний колонтитул Знак"/>
    <w:basedOn w:val="a0"/>
    <w:link w:val="a9"/>
    <w:uiPriority w:val="99"/>
    <w:rsid w:val="00B656A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656A0"/>
    <w:pPr>
      <w:tabs>
        <w:tab w:val="center" w:pos="4677"/>
        <w:tab w:val="right" w:pos="9355"/>
      </w:tabs>
    </w:pPr>
  </w:style>
  <w:style w:type="character" w:customStyle="1" w:styleId="ac">
    <w:name w:val="Нижний колонтитул Знак"/>
    <w:basedOn w:val="a0"/>
    <w:link w:val="ab"/>
    <w:uiPriority w:val="99"/>
    <w:rsid w:val="00B656A0"/>
    <w:rPr>
      <w:rFonts w:ascii="Times New Roman" w:eastAsia="Times New Roman" w:hAnsi="Times New Roman" w:cs="Times New Roman"/>
      <w:sz w:val="24"/>
      <w:szCs w:val="24"/>
      <w:lang w:eastAsia="ru-RU"/>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d"/>
    <w:locked/>
    <w:rsid w:val="000C5452"/>
    <w:rPr>
      <w:rFonts w:ascii="Courier New" w:hAnsi="Courier New" w:cs="Courier New"/>
    </w:rPr>
  </w:style>
  <w:style w:type="paragraph" w:styleId="ad">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З"/>
    <w:basedOn w:val="a"/>
    <w:link w:val="1"/>
    <w:unhideWhenUsed/>
    <w:rsid w:val="000C5452"/>
    <w:rPr>
      <w:rFonts w:ascii="Courier New" w:eastAsiaTheme="minorHAnsi" w:hAnsi="Courier New" w:cs="Courier New"/>
      <w:sz w:val="22"/>
      <w:szCs w:val="22"/>
      <w:lang w:eastAsia="en-US"/>
    </w:rPr>
  </w:style>
  <w:style w:type="character" w:customStyle="1" w:styleId="ae">
    <w:name w:val="Текст Знак"/>
    <w:basedOn w:val="a0"/>
    <w:uiPriority w:val="99"/>
    <w:semiHidden/>
    <w:rsid w:val="000C5452"/>
    <w:rPr>
      <w:rFonts w:ascii="Consolas" w:eastAsia="Times New Roman" w:hAnsi="Consolas" w:cs="Times New Roman"/>
      <w:sz w:val="21"/>
      <w:szCs w:val="21"/>
      <w:lang w:eastAsia="ru-RU"/>
    </w:rPr>
  </w:style>
  <w:style w:type="character" w:customStyle="1" w:styleId="af">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0"/>
    <w:uiPriority w:val="99"/>
    <w:locked/>
    <w:rsid w:val="00DC2EBA"/>
    <w:rPr>
      <w:rFonts w:ascii="Times New Roman" w:eastAsia="Times New Roman" w:hAnsi="Times New Roman" w:cs="Times New Roman"/>
      <w:sz w:val="24"/>
      <w:szCs w:val="24"/>
      <w:lang w:eastAsia="ru-RU"/>
    </w:rPr>
  </w:style>
  <w:style w:type="paragraph" w:styleId="af0">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
    <w:uiPriority w:val="99"/>
    <w:unhideWhenUsed/>
    <w:rsid w:val="00DC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7951">
      <w:bodyDiv w:val="1"/>
      <w:marLeft w:val="0"/>
      <w:marRight w:val="0"/>
      <w:marTop w:val="0"/>
      <w:marBottom w:val="0"/>
      <w:divBdr>
        <w:top w:val="none" w:sz="0" w:space="0" w:color="auto"/>
        <w:left w:val="none" w:sz="0" w:space="0" w:color="auto"/>
        <w:bottom w:val="none" w:sz="0" w:space="0" w:color="auto"/>
        <w:right w:val="none" w:sz="0" w:space="0" w:color="auto"/>
      </w:divBdr>
    </w:div>
    <w:div w:id="83309062">
      <w:bodyDiv w:val="1"/>
      <w:marLeft w:val="0"/>
      <w:marRight w:val="0"/>
      <w:marTop w:val="0"/>
      <w:marBottom w:val="0"/>
      <w:divBdr>
        <w:top w:val="none" w:sz="0" w:space="0" w:color="auto"/>
        <w:left w:val="none" w:sz="0" w:space="0" w:color="auto"/>
        <w:bottom w:val="none" w:sz="0" w:space="0" w:color="auto"/>
        <w:right w:val="none" w:sz="0" w:space="0" w:color="auto"/>
      </w:divBdr>
    </w:div>
    <w:div w:id="198049820">
      <w:bodyDiv w:val="1"/>
      <w:marLeft w:val="0"/>
      <w:marRight w:val="0"/>
      <w:marTop w:val="0"/>
      <w:marBottom w:val="0"/>
      <w:divBdr>
        <w:top w:val="none" w:sz="0" w:space="0" w:color="auto"/>
        <w:left w:val="none" w:sz="0" w:space="0" w:color="auto"/>
        <w:bottom w:val="none" w:sz="0" w:space="0" w:color="auto"/>
        <w:right w:val="none" w:sz="0" w:space="0" w:color="auto"/>
      </w:divBdr>
    </w:div>
    <w:div w:id="217397336">
      <w:bodyDiv w:val="1"/>
      <w:marLeft w:val="0"/>
      <w:marRight w:val="0"/>
      <w:marTop w:val="0"/>
      <w:marBottom w:val="0"/>
      <w:divBdr>
        <w:top w:val="none" w:sz="0" w:space="0" w:color="auto"/>
        <w:left w:val="none" w:sz="0" w:space="0" w:color="auto"/>
        <w:bottom w:val="none" w:sz="0" w:space="0" w:color="auto"/>
        <w:right w:val="none" w:sz="0" w:space="0" w:color="auto"/>
      </w:divBdr>
    </w:div>
    <w:div w:id="314846398">
      <w:bodyDiv w:val="1"/>
      <w:marLeft w:val="0"/>
      <w:marRight w:val="0"/>
      <w:marTop w:val="0"/>
      <w:marBottom w:val="0"/>
      <w:divBdr>
        <w:top w:val="none" w:sz="0" w:space="0" w:color="auto"/>
        <w:left w:val="none" w:sz="0" w:space="0" w:color="auto"/>
        <w:bottom w:val="none" w:sz="0" w:space="0" w:color="auto"/>
        <w:right w:val="none" w:sz="0" w:space="0" w:color="auto"/>
      </w:divBdr>
    </w:div>
    <w:div w:id="453790048">
      <w:bodyDiv w:val="1"/>
      <w:marLeft w:val="0"/>
      <w:marRight w:val="0"/>
      <w:marTop w:val="0"/>
      <w:marBottom w:val="0"/>
      <w:divBdr>
        <w:top w:val="none" w:sz="0" w:space="0" w:color="auto"/>
        <w:left w:val="none" w:sz="0" w:space="0" w:color="auto"/>
        <w:bottom w:val="none" w:sz="0" w:space="0" w:color="auto"/>
        <w:right w:val="none" w:sz="0" w:space="0" w:color="auto"/>
      </w:divBdr>
    </w:div>
    <w:div w:id="491333356">
      <w:bodyDiv w:val="1"/>
      <w:marLeft w:val="0"/>
      <w:marRight w:val="0"/>
      <w:marTop w:val="0"/>
      <w:marBottom w:val="0"/>
      <w:divBdr>
        <w:top w:val="none" w:sz="0" w:space="0" w:color="auto"/>
        <w:left w:val="none" w:sz="0" w:space="0" w:color="auto"/>
        <w:bottom w:val="none" w:sz="0" w:space="0" w:color="auto"/>
        <w:right w:val="none" w:sz="0" w:space="0" w:color="auto"/>
      </w:divBdr>
    </w:div>
    <w:div w:id="646596385">
      <w:bodyDiv w:val="1"/>
      <w:marLeft w:val="0"/>
      <w:marRight w:val="0"/>
      <w:marTop w:val="0"/>
      <w:marBottom w:val="0"/>
      <w:divBdr>
        <w:top w:val="none" w:sz="0" w:space="0" w:color="auto"/>
        <w:left w:val="none" w:sz="0" w:space="0" w:color="auto"/>
        <w:bottom w:val="none" w:sz="0" w:space="0" w:color="auto"/>
        <w:right w:val="none" w:sz="0" w:space="0" w:color="auto"/>
      </w:divBdr>
    </w:div>
    <w:div w:id="1035741062">
      <w:bodyDiv w:val="1"/>
      <w:marLeft w:val="0"/>
      <w:marRight w:val="0"/>
      <w:marTop w:val="0"/>
      <w:marBottom w:val="0"/>
      <w:divBdr>
        <w:top w:val="none" w:sz="0" w:space="0" w:color="auto"/>
        <w:left w:val="none" w:sz="0" w:space="0" w:color="auto"/>
        <w:bottom w:val="none" w:sz="0" w:space="0" w:color="auto"/>
        <w:right w:val="none" w:sz="0" w:space="0" w:color="auto"/>
      </w:divBdr>
    </w:div>
    <w:div w:id="1037048419">
      <w:bodyDiv w:val="1"/>
      <w:marLeft w:val="0"/>
      <w:marRight w:val="0"/>
      <w:marTop w:val="0"/>
      <w:marBottom w:val="0"/>
      <w:divBdr>
        <w:top w:val="none" w:sz="0" w:space="0" w:color="auto"/>
        <w:left w:val="none" w:sz="0" w:space="0" w:color="auto"/>
        <w:bottom w:val="none" w:sz="0" w:space="0" w:color="auto"/>
        <w:right w:val="none" w:sz="0" w:space="0" w:color="auto"/>
      </w:divBdr>
    </w:div>
    <w:div w:id="1129593632">
      <w:bodyDiv w:val="1"/>
      <w:marLeft w:val="0"/>
      <w:marRight w:val="0"/>
      <w:marTop w:val="0"/>
      <w:marBottom w:val="0"/>
      <w:divBdr>
        <w:top w:val="none" w:sz="0" w:space="0" w:color="auto"/>
        <w:left w:val="none" w:sz="0" w:space="0" w:color="auto"/>
        <w:bottom w:val="none" w:sz="0" w:space="0" w:color="auto"/>
        <w:right w:val="none" w:sz="0" w:space="0" w:color="auto"/>
      </w:divBdr>
    </w:div>
    <w:div w:id="1161578102">
      <w:bodyDiv w:val="1"/>
      <w:marLeft w:val="0"/>
      <w:marRight w:val="0"/>
      <w:marTop w:val="0"/>
      <w:marBottom w:val="0"/>
      <w:divBdr>
        <w:top w:val="none" w:sz="0" w:space="0" w:color="auto"/>
        <w:left w:val="none" w:sz="0" w:space="0" w:color="auto"/>
        <w:bottom w:val="none" w:sz="0" w:space="0" w:color="auto"/>
        <w:right w:val="none" w:sz="0" w:space="0" w:color="auto"/>
      </w:divBdr>
    </w:div>
    <w:div w:id="1168137588">
      <w:bodyDiv w:val="1"/>
      <w:marLeft w:val="0"/>
      <w:marRight w:val="0"/>
      <w:marTop w:val="0"/>
      <w:marBottom w:val="0"/>
      <w:divBdr>
        <w:top w:val="none" w:sz="0" w:space="0" w:color="auto"/>
        <w:left w:val="none" w:sz="0" w:space="0" w:color="auto"/>
        <w:bottom w:val="none" w:sz="0" w:space="0" w:color="auto"/>
        <w:right w:val="none" w:sz="0" w:space="0" w:color="auto"/>
      </w:divBdr>
    </w:div>
    <w:div w:id="1173254865">
      <w:bodyDiv w:val="1"/>
      <w:marLeft w:val="0"/>
      <w:marRight w:val="0"/>
      <w:marTop w:val="0"/>
      <w:marBottom w:val="0"/>
      <w:divBdr>
        <w:top w:val="none" w:sz="0" w:space="0" w:color="auto"/>
        <w:left w:val="none" w:sz="0" w:space="0" w:color="auto"/>
        <w:bottom w:val="none" w:sz="0" w:space="0" w:color="auto"/>
        <w:right w:val="none" w:sz="0" w:space="0" w:color="auto"/>
      </w:divBdr>
    </w:div>
    <w:div w:id="1194921504">
      <w:bodyDiv w:val="1"/>
      <w:marLeft w:val="0"/>
      <w:marRight w:val="0"/>
      <w:marTop w:val="0"/>
      <w:marBottom w:val="0"/>
      <w:divBdr>
        <w:top w:val="none" w:sz="0" w:space="0" w:color="auto"/>
        <w:left w:val="none" w:sz="0" w:space="0" w:color="auto"/>
        <w:bottom w:val="none" w:sz="0" w:space="0" w:color="auto"/>
        <w:right w:val="none" w:sz="0" w:space="0" w:color="auto"/>
      </w:divBdr>
    </w:div>
    <w:div w:id="1197157622">
      <w:bodyDiv w:val="1"/>
      <w:marLeft w:val="0"/>
      <w:marRight w:val="0"/>
      <w:marTop w:val="0"/>
      <w:marBottom w:val="0"/>
      <w:divBdr>
        <w:top w:val="none" w:sz="0" w:space="0" w:color="auto"/>
        <w:left w:val="none" w:sz="0" w:space="0" w:color="auto"/>
        <w:bottom w:val="none" w:sz="0" w:space="0" w:color="auto"/>
        <w:right w:val="none" w:sz="0" w:space="0" w:color="auto"/>
      </w:divBdr>
    </w:div>
    <w:div w:id="1271473196">
      <w:bodyDiv w:val="1"/>
      <w:marLeft w:val="0"/>
      <w:marRight w:val="0"/>
      <w:marTop w:val="0"/>
      <w:marBottom w:val="0"/>
      <w:divBdr>
        <w:top w:val="none" w:sz="0" w:space="0" w:color="auto"/>
        <w:left w:val="none" w:sz="0" w:space="0" w:color="auto"/>
        <w:bottom w:val="none" w:sz="0" w:space="0" w:color="auto"/>
        <w:right w:val="none" w:sz="0" w:space="0" w:color="auto"/>
      </w:divBdr>
    </w:div>
    <w:div w:id="1321618052">
      <w:bodyDiv w:val="1"/>
      <w:marLeft w:val="0"/>
      <w:marRight w:val="0"/>
      <w:marTop w:val="0"/>
      <w:marBottom w:val="0"/>
      <w:divBdr>
        <w:top w:val="none" w:sz="0" w:space="0" w:color="auto"/>
        <w:left w:val="none" w:sz="0" w:space="0" w:color="auto"/>
        <w:bottom w:val="none" w:sz="0" w:space="0" w:color="auto"/>
        <w:right w:val="none" w:sz="0" w:space="0" w:color="auto"/>
      </w:divBdr>
    </w:div>
    <w:div w:id="1332564166">
      <w:bodyDiv w:val="1"/>
      <w:marLeft w:val="0"/>
      <w:marRight w:val="0"/>
      <w:marTop w:val="0"/>
      <w:marBottom w:val="0"/>
      <w:divBdr>
        <w:top w:val="none" w:sz="0" w:space="0" w:color="auto"/>
        <w:left w:val="none" w:sz="0" w:space="0" w:color="auto"/>
        <w:bottom w:val="none" w:sz="0" w:space="0" w:color="auto"/>
        <w:right w:val="none" w:sz="0" w:space="0" w:color="auto"/>
      </w:divBdr>
    </w:div>
    <w:div w:id="1407415501">
      <w:bodyDiv w:val="1"/>
      <w:marLeft w:val="0"/>
      <w:marRight w:val="0"/>
      <w:marTop w:val="0"/>
      <w:marBottom w:val="0"/>
      <w:divBdr>
        <w:top w:val="none" w:sz="0" w:space="0" w:color="auto"/>
        <w:left w:val="none" w:sz="0" w:space="0" w:color="auto"/>
        <w:bottom w:val="none" w:sz="0" w:space="0" w:color="auto"/>
        <w:right w:val="none" w:sz="0" w:space="0" w:color="auto"/>
      </w:divBdr>
    </w:div>
    <w:div w:id="1744450800">
      <w:bodyDiv w:val="1"/>
      <w:marLeft w:val="0"/>
      <w:marRight w:val="0"/>
      <w:marTop w:val="0"/>
      <w:marBottom w:val="0"/>
      <w:divBdr>
        <w:top w:val="none" w:sz="0" w:space="0" w:color="auto"/>
        <w:left w:val="none" w:sz="0" w:space="0" w:color="auto"/>
        <w:bottom w:val="none" w:sz="0" w:space="0" w:color="auto"/>
        <w:right w:val="none" w:sz="0" w:space="0" w:color="auto"/>
      </w:divBdr>
    </w:div>
    <w:div w:id="1752503229">
      <w:bodyDiv w:val="1"/>
      <w:marLeft w:val="0"/>
      <w:marRight w:val="0"/>
      <w:marTop w:val="0"/>
      <w:marBottom w:val="0"/>
      <w:divBdr>
        <w:top w:val="none" w:sz="0" w:space="0" w:color="auto"/>
        <w:left w:val="none" w:sz="0" w:space="0" w:color="auto"/>
        <w:bottom w:val="none" w:sz="0" w:space="0" w:color="auto"/>
        <w:right w:val="none" w:sz="0" w:space="0" w:color="auto"/>
      </w:divBdr>
    </w:div>
    <w:div w:id="1917012393">
      <w:bodyDiv w:val="1"/>
      <w:marLeft w:val="0"/>
      <w:marRight w:val="0"/>
      <w:marTop w:val="0"/>
      <w:marBottom w:val="0"/>
      <w:divBdr>
        <w:top w:val="none" w:sz="0" w:space="0" w:color="auto"/>
        <w:left w:val="none" w:sz="0" w:space="0" w:color="auto"/>
        <w:bottom w:val="none" w:sz="0" w:space="0" w:color="auto"/>
        <w:right w:val="none" w:sz="0" w:space="0" w:color="auto"/>
      </w:divBdr>
    </w:div>
    <w:div w:id="1946958265">
      <w:bodyDiv w:val="1"/>
      <w:marLeft w:val="0"/>
      <w:marRight w:val="0"/>
      <w:marTop w:val="0"/>
      <w:marBottom w:val="0"/>
      <w:divBdr>
        <w:top w:val="none" w:sz="0" w:space="0" w:color="auto"/>
        <w:left w:val="none" w:sz="0" w:space="0" w:color="auto"/>
        <w:bottom w:val="none" w:sz="0" w:space="0" w:color="auto"/>
        <w:right w:val="none" w:sz="0" w:space="0" w:color="auto"/>
      </w:divBdr>
    </w:div>
    <w:div w:id="20472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Палейчук</dc:creator>
  <cp:keywords/>
  <dc:description/>
  <cp:lastModifiedBy>Бугаева В.Н.</cp:lastModifiedBy>
  <cp:revision>7</cp:revision>
  <cp:lastPrinted>2021-11-01T14:53:00Z</cp:lastPrinted>
  <dcterms:created xsi:type="dcterms:W3CDTF">2021-10-28T14:24:00Z</dcterms:created>
  <dcterms:modified xsi:type="dcterms:W3CDTF">2021-11-01T14:54:00Z</dcterms:modified>
</cp:coreProperties>
</file>