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4BC" w:rsidRPr="00170A89" w:rsidRDefault="003004BC" w:rsidP="003004BC">
      <w:pPr>
        <w:ind w:right="-1" w:firstLine="709"/>
        <w:jc w:val="center"/>
        <w:rPr>
          <w:sz w:val="28"/>
          <w:szCs w:val="28"/>
        </w:rPr>
      </w:pPr>
    </w:p>
    <w:p w:rsidR="003004BC" w:rsidRPr="00170A89" w:rsidRDefault="003004BC" w:rsidP="003004BC">
      <w:pPr>
        <w:tabs>
          <w:tab w:val="left" w:pos="9639"/>
          <w:tab w:val="left" w:pos="10080"/>
        </w:tabs>
        <w:ind w:right="-1" w:firstLine="709"/>
        <w:jc w:val="center"/>
        <w:rPr>
          <w:sz w:val="28"/>
          <w:szCs w:val="28"/>
        </w:rPr>
      </w:pPr>
    </w:p>
    <w:p w:rsidR="003004BC" w:rsidRPr="00170A89" w:rsidRDefault="003004BC" w:rsidP="003004BC">
      <w:pPr>
        <w:tabs>
          <w:tab w:val="left" w:pos="9639"/>
          <w:tab w:val="left" w:pos="10080"/>
        </w:tabs>
        <w:ind w:right="-1" w:firstLine="709"/>
        <w:jc w:val="center"/>
        <w:rPr>
          <w:sz w:val="28"/>
          <w:szCs w:val="28"/>
        </w:rPr>
      </w:pPr>
    </w:p>
    <w:p w:rsidR="003004BC" w:rsidRPr="00170A89" w:rsidRDefault="003004BC" w:rsidP="003004BC">
      <w:pPr>
        <w:tabs>
          <w:tab w:val="left" w:pos="9639"/>
          <w:tab w:val="left" w:pos="10080"/>
        </w:tabs>
        <w:ind w:right="-1" w:firstLine="709"/>
        <w:jc w:val="center"/>
        <w:rPr>
          <w:sz w:val="28"/>
          <w:szCs w:val="28"/>
        </w:rPr>
      </w:pPr>
    </w:p>
    <w:p w:rsidR="003004BC" w:rsidRPr="00170A89" w:rsidRDefault="003004BC" w:rsidP="003004BC">
      <w:pPr>
        <w:tabs>
          <w:tab w:val="left" w:pos="9639"/>
          <w:tab w:val="left" w:pos="10080"/>
        </w:tabs>
        <w:ind w:right="-1"/>
        <w:jc w:val="center"/>
        <w:rPr>
          <w:sz w:val="28"/>
          <w:szCs w:val="28"/>
        </w:rPr>
      </w:pPr>
    </w:p>
    <w:p w:rsidR="003004BC" w:rsidRPr="00170A89" w:rsidRDefault="003004BC" w:rsidP="003004BC">
      <w:pPr>
        <w:tabs>
          <w:tab w:val="left" w:pos="9639"/>
          <w:tab w:val="left" w:pos="10080"/>
        </w:tabs>
        <w:ind w:right="-1"/>
        <w:jc w:val="center"/>
        <w:rPr>
          <w:b/>
          <w:sz w:val="28"/>
          <w:szCs w:val="28"/>
        </w:rPr>
      </w:pPr>
      <w:r w:rsidRPr="00170A89">
        <w:rPr>
          <w:b/>
          <w:sz w:val="28"/>
          <w:szCs w:val="28"/>
        </w:rPr>
        <w:t>Закон</w:t>
      </w:r>
    </w:p>
    <w:p w:rsidR="003004BC" w:rsidRPr="00170A89" w:rsidRDefault="003004BC" w:rsidP="003004BC">
      <w:pPr>
        <w:tabs>
          <w:tab w:val="left" w:pos="9639"/>
          <w:tab w:val="left" w:pos="10080"/>
        </w:tabs>
        <w:ind w:right="-1"/>
        <w:jc w:val="center"/>
        <w:rPr>
          <w:b/>
          <w:sz w:val="28"/>
          <w:szCs w:val="28"/>
        </w:rPr>
      </w:pPr>
      <w:r w:rsidRPr="00170A89">
        <w:rPr>
          <w:b/>
          <w:sz w:val="28"/>
          <w:szCs w:val="28"/>
        </w:rPr>
        <w:t>Приднестровской Молдавской Республики</w:t>
      </w:r>
    </w:p>
    <w:p w:rsidR="003004BC" w:rsidRPr="00170A89" w:rsidRDefault="003004BC" w:rsidP="003004BC">
      <w:pPr>
        <w:tabs>
          <w:tab w:val="left" w:pos="9639"/>
          <w:tab w:val="left" w:pos="10080"/>
        </w:tabs>
        <w:ind w:right="-1"/>
        <w:jc w:val="center"/>
        <w:rPr>
          <w:b/>
          <w:sz w:val="28"/>
          <w:szCs w:val="28"/>
        </w:rPr>
      </w:pPr>
    </w:p>
    <w:p w:rsidR="003004BC" w:rsidRPr="00170A89" w:rsidRDefault="003004BC" w:rsidP="003004BC">
      <w:pPr>
        <w:autoSpaceDE w:val="0"/>
        <w:autoSpaceDN w:val="0"/>
        <w:adjustRightInd w:val="0"/>
        <w:jc w:val="center"/>
        <w:rPr>
          <w:b/>
          <w:bCs/>
          <w:sz w:val="28"/>
          <w:szCs w:val="28"/>
        </w:rPr>
      </w:pPr>
      <w:r w:rsidRPr="00170A89">
        <w:rPr>
          <w:b/>
          <w:bCs/>
          <w:sz w:val="28"/>
          <w:szCs w:val="28"/>
        </w:rPr>
        <w:t>«</w:t>
      </w:r>
      <w:r w:rsidR="0061214F" w:rsidRPr="00170A89">
        <w:rPr>
          <w:b/>
          <w:bCs/>
          <w:sz w:val="28"/>
          <w:szCs w:val="28"/>
        </w:rPr>
        <w:t xml:space="preserve">О внесении изменений </w:t>
      </w:r>
      <w:r w:rsidR="00BF7E13" w:rsidRPr="00170A89">
        <w:rPr>
          <w:b/>
          <w:bCs/>
          <w:sz w:val="28"/>
          <w:szCs w:val="28"/>
        </w:rPr>
        <w:t>и дополнений</w:t>
      </w:r>
    </w:p>
    <w:p w:rsidR="0061214F" w:rsidRPr="00170A89" w:rsidRDefault="0061214F" w:rsidP="003004BC">
      <w:pPr>
        <w:autoSpaceDE w:val="0"/>
        <w:autoSpaceDN w:val="0"/>
        <w:adjustRightInd w:val="0"/>
        <w:jc w:val="center"/>
        <w:rPr>
          <w:b/>
          <w:bCs/>
          <w:sz w:val="28"/>
          <w:szCs w:val="28"/>
        </w:rPr>
      </w:pPr>
      <w:proofErr w:type="gramStart"/>
      <w:r w:rsidRPr="00170A89">
        <w:rPr>
          <w:b/>
          <w:bCs/>
          <w:sz w:val="28"/>
          <w:szCs w:val="28"/>
        </w:rPr>
        <w:t>в</w:t>
      </w:r>
      <w:proofErr w:type="gramEnd"/>
      <w:r w:rsidRPr="00170A89">
        <w:rPr>
          <w:b/>
          <w:bCs/>
          <w:sz w:val="28"/>
          <w:szCs w:val="28"/>
        </w:rPr>
        <w:t xml:space="preserve"> Закон</w:t>
      </w:r>
      <w:r w:rsidR="003004BC" w:rsidRPr="00170A89">
        <w:rPr>
          <w:b/>
          <w:bCs/>
          <w:sz w:val="28"/>
          <w:szCs w:val="28"/>
        </w:rPr>
        <w:t xml:space="preserve"> </w:t>
      </w:r>
      <w:r w:rsidRPr="00170A89">
        <w:rPr>
          <w:b/>
          <w:bCs/>
          <w:sz w:val="28"/>
          <w:szCs w:val="28"/>
        </w:rPr>
        <w:t>Приднестровской Молдавской Республики</w:t>
      </w:r>
    </w:p>
    <w:p w:rsidR="0061214F" w:rsidRPr="00170A89" w:rsidRDefault="0061214F" w:rsidP="003004BC">
      <w:pPr>
        <w:autoSpaceDE w:val="0"/>
        <w:autoSpaceDN w:val="0"/>
        <w:adjustRightInd w:val="0"/>
        <w:jc w:val="center"/>
        <w:rPr>
          <w:b/>
          <w:sz w:val="28"/>
          <w:szCs w:val="28"/>
        </w:rPr>
      </w:pPr>
      <w:r w:rsidRPr="00170A89">
        <w:rPr>
          <w:b/>
          <w:sz w:val="28"/>
          <w:szCs w:val="28"/>
        </w:rPr>
        <w:t xml:space="preserve">«О </w:t>
      </w:r>
      <w:r w:rsidRPr="00170A89">
        <w:rPr>
          <w:b/>
          <w:kern w:val="36"/>
          <w:sz w:val="28"/>
          <w:szCs w:val="28"/>
        </w:rPr>
        <w:t>республиканском бюджете на 2021 год</w:t>
      </w:r>
      <w:r w:rsidRPr="00170A89">
        <w:rPr>
          <w:b/>
          <w:sz w:val="28"/>
          <w:szCs w:val="28"/>
        </w:rPr>
        <w:t>»</w:t>
      </w:r>
    </w:p>
    <w:p w:rsidR="003004BC" w:rsidRPr="00170A89" w:rsidRDefault="003004BC" w:rsidP="003004BC">
      <w:pPr>
        <w:ind w:firstLine="709"/>
        <w:contextualSpacing/>
        <w:jc w:val="center"/>
        <w:rPr>
          <w:b/>
          <w:sz w:val="28"/>
          <w:szCs w:val="28"/>
        </w:rPr>
      </w:pPr>
    </w:p>
    <w:p w:rsidR="003004BC" w:rsidRPr="00170A89" w:rsidRDefault="003004BC" w:rsidP="003004BC">
      <w:pPr>
        <w:shd w:val="clear" w:color="auto" w:fill="FFFFFF"/>
        <w:jc w:val="both"/>
        <w:rPr>
          <w:sz w:val="28"/>
          <w:szCs w:val="28"/>
        </w:rPr>
      </w:pPr>
      <w:r w:rsidRPr="00170A89">
        <w:rPr>
          <w:sz w:val="28"/>
          <w:szCs w:val="28"/>
        </w:rPr>
        <w:t>Принят Верховным Советом</w:t>
      </w:r>
    </w:p>
    <w:p w:rsidR="003004BC" w:rsidRPr="00170A89" w:rsidRDefault="003004BC" w:rsidP="003004BC">
      <w:pPr>
        <w:shd w:val="clear" w:color="auto" w:fill="FFFFFF"/>
        <w:jc w:val="both"/>
        <w:rPr>
          <w:sz w:val="28"/>
          <w:szCs w:val="28"/>
        </w:rPr>
      </w:pPr>
      <w:r w:rsidRPr="00170A89">
        <w:rPr>
          <w:sz w:val="28"/>
          <w:szCs w:val="28"/>
        </w:rPr>
        <w:t xml:space="preserve">Приднестровской Молдавской Республики                        </w:t>
      </w:r>
      <w:r w:rsidR="00944BFE" w:rsidRPr="00170A89">
        <w:rPr>
          <w:sz w:val="28"/>
          <w:szCs w:val="28"/>
        </w:rPr>
        <w:t>22</w:t>
      </w:r>
      <w:r w:rsidRPr="00170A89">
        <w:rPr>
          <w:sz w:val="28"/>
          <w:szCs w:val="28"/>
        </w:rPr>
        <w:t xml:space="preserve"> сентября 2021 года</w:t>
      </w:r>
    </w:p>
    <w:p w:rsidR="003004BC" w:rsidRPr="00170A89" w:rsidRDefault="003004BC" w:rsidP="003004BC">
      <w:pPr>
        <w:shd w:val="clear" w:color="auto" w:fill="FFFFFF"/>
        <w:ind w:firstLine="709"/>
        <w:jc w:val="both"/>
        <w:rPr>
          <w:b/>
          <w:sz w:val="28"/>
          <w:szCs w:val="28"/>
        </w:rPr>
      </w:pPr>
    </w:p>
    <w:p w:rsidR="0061214F" w:rsidRPr="00170A89" w:rsidRDefault="00080D74" w:rsidP="0061214F">
      <w:pPr>
        <w:tabs>
          <w:tab w:val="left" w:pos="142"/>
        </w:tabs>
        <w:autoSpaceDE w:val="0"/>
        <w:autoSpaceDN w:val="0"/>
        <w:adjustRightInd w:val="0"/>
        <w:ind w:firstLine="709"/>
        <w:jc w:val="both"/>
        <w:rPr>
          <w:sz w:val="28"/>
          <w:szCs w:val="28"/>
        </w:rPr>
      </w:pPr>
      <w:r w:rsidRPr="00170A89">
        <w:rPr>
          <w:b/>
          <w:bCs/>
          <w:sz w:val="28"/>
          <w:szCs w:val="28"/>
          <w:shd w:val="clear" w:color="auto" w:fill="FFFFFF"/>
        </w:rPr>
        <w:t>Статья 1.</w:t>
      </w:r>
      <w:r w:rsidRPr="00170A89">
        <w:rPr>
          <w:rStyle w:val="apple-converted-space"/>
          <w:rFonts w:eastAsia="Sylfaen"/>
          <w:sz w:val="28"/>
          <w:szCs w:val="28"/>
        </w:rPr>
        <w:t xml:space="preserve"> </w:t>
      </w:r>
      <w:r w:rsidRPr="00170A89">
        <w:rPr>
          <w:sz w:val="28"/>
          <w:szCs w:val="28"/>
        </w:rPr>
        <w:t xml:space="preserve">Внести в Закон Приднестровской Молдавской Республики </w:t>
      </w:r>
      <w:r w:rsidRPr="00170A89">
        <w:rPr>
          <w:sz w:val="28"/>
          <w:szCs w:val="28"/>
        </w:rPr>
        <w:br/>
        <w:t xml:space="preserve">от 30 декабря 2020 года № 246-З-VII «О республиканском бюджете </w:t>
      </w:r>
      <w:r w:rsidRPr="00170A89">
        <w:rPr>
          <w:sz w:val="28"/>
          <w:szCs w:val="28"/>
        </w:rPr>
        <w:br/>
        <w:t xml:space="preserve">на 2021 год» (САЗ 21-1,1) с изменениями и дополнениями, внесенными законами Приднестровской Молдавской Республики от 1 февраля 2021 года </w:t>
      </w:r>
      <w:r w:rsidRPr="00170A89">
        <w:rPr>
          <w:sz w:val="28"/>
          <w:szCs w:val="28"/>
        </w:rPr>
        <w:br/>
        <w:t xml:space="preserve">№ 3-ЗИД-VII (САЗ 21-5); от 25 февраля 2021 года № 17-ЗИ-VII (САЗ 21-8); </w:t>
      </w:r>
      <w:r w:rsidRPr="00170A89">
        <w:rPr>
          <w:sz w:val="28"/>
          <w:szCs w:val="28"/>
        </w:rPr>
        <w:br/>
        <w:t xml:space="preserve">от 25 марта </w:t>
      </w:r>
      <w:r w:rsidRPr="00170A89">
        <w:rPr>
          <w:caps/>
          <w:sz w:val="28"/>
          <w:szCs w:val="28"/>
        </w:rPr>
        <w:t xml:space="preserve">2021 </w:t>
      </w:r>
      <w:r w:rsidRPr="00170A89">
        <w:rPr>
          <w:sz w:val="28"/>
          <w:szCs w:val="28"/>
        </w:rPr>
        <w:t>года № 51-ЗИД-</w:t>
      </w:r>
      <w:r w:rsidRPr="00170A89">
        <w:rPr>
          <w:sz w:val="28"/>
          <w:szCs w:val="28"/>
          <w:lang w:val="en-US"/>
        </w:rPr>
        <w:t>VII</w:t>
      </w:r>
      <w:r w:rsidRPr="00170A89">
        <w:rPr>
          <w:sz w:val="28"/>
          <w:szCs w:val="28"/>
        </w:rPr>
        <w:t xml:space="preserve"> (САЗ 21-12); от 30 марта </w:t>
      </w:r>
      <w:r w:rsidRPr="00170A89">
        <w:rPr>
          <w:caps/>
          <w:sz w:val="28"/>
          <w:szCs w:val="28"/>
        </w:rPr>
        <w:t xml:space="preserve">2021 </w:t>
      </w:r>
      <w:r w:rsidRPr="00170A89">
        <w:rPr>
          <w:sz w:val="28"/>
          <w:szCs w:val="28"/>
        </w:rPr>
        <w:t xml:space="preserve">года </w:t>
      </w:r>
      <w:r w:rsidRPr="00170A89">
        <w:rPr>
          <w:sz w:val="28"/>
          <w:szCs w:val="28"/>
        </w:rPr>
        <w:br/>
        <w:t>№ 54-ЗД-</w:t>
      </w:r>
      <w:r w:rsidRPr="00170A89">
        <w:rPr>
          <w:sz w:val="28"/>
          <w:szCs w:val="28"/>
          <w:lang w:val="en-US"/>
        </w:rPr>
        <w:t>VII</w:t>
      </w:r>
      <w:r w:rsidRPr="00170A89">
        <w:rPr>
          <w:sz w:val="28"/>
          <w:szCs w:val="28"/>
        </w:rPr>
        <w:t xml:space="preserve"> (САЗ 21-13); от 22 апреля </w:t>
      </w:r>
      <w:r w:rsidRPr="00170A89">
        <w:rPr>
          <w:caps/>
          <w:sz w:val="28"/>
          <w:szCs w:val="28"/>
        </w:rPr>
        <w:t xml:space="preserve">2021 </w:t>
      </w:r>
      <w:r w:rsidRPr="00170A89">
        <w:rPr>
          <w:sz w:val="28"/>
          <w:szCs w:val="28"/>
        </w:rPr>
        <w:t>года № 72-ЗИ-</w:t>
      </w:r>
      <w:r w:rsidRPr="00170A89">
        <w:rPr>
          <w:sz w:val="28"/>
          <w:szCs w:val="28"/>
          <w:lang w:val="en-US"/>
        </w:rPr>
        <w:t>VII</w:t>
      </w:r>
      <w:r w:rsidRPr="00170A89">
        <w:rPr>
          <w:sz w:val="28"/>
          <w:szCs w:val="28"/>
        </w:rPr>
        <w:t xml:space="preserve"> (САЗ 21-16); </w:t>
      </w:r>
      <w:r w:rsidRPr="00170A89">
        <w:rPr>
          <w:sz w:val="28"/>
          <w:szCs w:val="28"/>
        </w:rPr>
        <w:br/>
        <w:t>от 30 апреля 2021 года № 84-ЗИД-</w:t>
      </w:r>
      <w:r w:rsidRPr="00170A89">
        <w:rPr>
          <w:sz w:val="28"/>
          <w:szCs w:val="28"/>
          <w:lang w:val="en-US"/>
        </w:rPr>
        <w:t>VII</w:t>
      </w:r>
      <w:r w:rsidRPr="00170A89">
        <w:rPr>
          <w:sz w:val="28"/>
          <w:szCs w:val="28"/>
        </w:rPr>
        <w:t xml:space="preserve"> (САЗ 21-17); от 17 мая 2021 года </w:t>
      </w:r>
      <w:r w:rsidRPr="00170A89">
        <w:rPr>
          <w:sz w:val="28"/>
          <w:szCs w:val="28"/>
        </w:rPr>
        <w:br/>
        <w:t>№ 94-ЗИД-</w:t>
      </w:r>
      <w:r w:rsidRPr="00170A89">
        <w:rPr>
          <w:sz w:val="28"/>
          <w:szCs w:val="28"/>
          <w:lang w:val="en-US"/>
        </w:rPr>
        <w:t>VII</w:t>
      </w:r>
      <w:r w:rsidRPr="00170A89">
        <w:rPr>
          <w:sz w:val="28"/>
          <w:szCs w:val="28"/>
        </w:rPr>
        <w:t xml:space="preserve"> (САЗ 21-20); от 31 мая 2021 года № 108-ЗИД-</w:t>
      </w:r>
      <w:r w:rsidRPr="00170A89">
        <w:rPr>
          <w:sz w:val="28"/>
          <w:szCs w:val="28"/>
          <w:lang w:val="en-US"/>
        </w:rPr>
        <w:t>VII</w:t>
      </w:r>
      <w:r w:rsidRPr="00170A89">
        <w:rPr>
          <w:sz w:val="28"/>
          <w:szCs w:val="28"/>
        </w:rPr>
        <w:t xml:space="preserve"> (САЗ 21-22); </w:t>
      </w:r>
      <w:r w:rsidRPr="00170A89">
        <w:rPr>
          <w:sz w:val="28"/>
          <w:szCs w:val="28"/>
        </w:rPr>
        <w:br/>
        <w:t xml:space="preserve">от 4 июня 2021 года № 110-ЗИД-VII (САЗ 21-22); от 5 июля 2021 года </w:t>
      </w:r>
      <w:r w:rsidRPr="00170A89">
        <w:rPr>
          <w:sz w:val="28"/>
          <w:szCs w:val="28"/>
        </w:rPr>
        <w:br/>
        <w:t>№ 145-ЗИД-</w:t>
      </w:r>
      <w:r w:rsidRPr="00170A89">
        <w:rPr>
          <w:sz w:val="28"/>
          <w:szCs w:val="28"/>
          <w:lang w:val="en-US"/>
        </w:rPr>
        <w:t>VII</w:t>
      </w:r>
      <w:r w:rsidRPr="00170A89">
        <w:rPr>
          <w:sz w:val="28"/>
          <w:szCs w:val="28"/>
        </w:rPr>
        <w:t xml:space="preserve"> (САЗ 21-27); от 16 июля 2021 года № 156-ЗД-</w:t>
      </w:r>
      <w:r w:rsidRPr="00170A89">
        <w:rPr>
          <w:sz w:val="28"/>
          <w:szCs w:val="28"/>
          <w:lang w:val="en-US"/>
        </w:rPr>
        <w:t>VII</w:t>
      </w:r>
      <w:r w:rsidRPr="00170A89">
        <w:rPr>
          <w:sz w:val="28"/>
          <w:szCs w:val="28"/>
        </w:rPr>
        <w:t xml:space="preserve"> (САЗ 21-28); от 16 июля 2021 года № 159-ЗИД-VII (САЗ 21-28); от 16 июля 2021 года </w:t>
      </w:r>
      <w:r w:rsidRPr="00170A89">
        <w:rPr>
          <w:sz w:val="28"/>
          <w:szCs w:val="28"/>
        </w:rPr>
        <w:br/>
        <w:t>№ 166-ЗИ-</w:t>
      </w:r>
      <w:r w:rsidRPr="00170A89">
        <w:rPr>
          <w:sz w:val="28"/>
          <w:szCs w:val="28"/>
          <w:lang w:val="en-US"/>
        </w:rPr>
        <w:t>VII</w:t>
      </w:r>
      <w:r w:rsidRPr="00170A89">
        <w:rPr>
          <w:sz w:val="28"/>
          <w:szCs w:val="28"/>
        </w:rPr>
        <w:t xml:space="preserve"> (САЗ 21-28); от 19 июля 2021 года № 168-ЗИД-VII (САЗ 21-29); от 27 июля 2021 года № 195-ЗИ-VII (САЗ 21-30);</w:t>
      </w:r>
      <w:r w:rsidRPr="00170A89">
        <w:rPr>
          <w:sz w:val="28"/>
          <w:szCs w:val="28"/>
          <w:shd w:val="clear" w:color="auto" w:fill="FFFFFF"/>
        </w:rPr>
        <w:t xml:space="preserve"> от 28 июля 2021 года </w:t>
      </w:r>
      <w:r w:rsidRPr="00170A89">
        <w:rPr>
          <w:sz w:val="28"/>
          <w:szCs w:val="28"/>
          <w:shd w:val="clear" w:color="auto" w:fill="FFFFFF"/>
        </w:rPr>
        <w:br/>
        <w:t xml:space="preserve">№ 209-ЗИД-VII (САЗ 21-30); от 13 сентября </w:t>
      </w:r>
      <w:r w:rsidR="005A1A29" w:rsidRPr="00170A89">
        <w:rPr>
          <w:sz w:val="28"/>
          <w:szCs w:val="28"/>
          <w:shd w:val="clear" w:color="auto" w:fill="FFFFFF"/>
        </w:rPr>
        <w:t xml:space="preserve">2021 года </w:t>
      </w:r>
      <w:r w:rsidRPr="00170A89">
        <w:rPr>
          <w:sz w:val="28"/>
          <w:szCs w:val="28"/>
          <w:shd w:val="clear" w:color="auto" w:fill="FFFFFF"/>
        </w:rPr>
        <w:t>№ 216-ЗИД-</w:t>
      </w:r>
      <w:r w:rsidRPr="00170A89">
        <w:rPr>
          <w:sz w:val="28"/>
          <w:szCs w:val="28"/>
          <w:shd w:val="clear" w:color="auto" w:fill="FFFFFF"/>
          <w:lang w:val="en-US"/>
        </w:rPr>
        <w:t>VII</w:t>
      </w:r>
      <w:r w:rsidRPr="00170A89">
        <w:rPr>
          <w:sz w:val="28"/>
          <w:szCs w:val="28"/>
          <w:shd w:val="clear" w:color="auto" w:fill="FFFFFF"/>
        </w:rPr>
        <w:t xml:space="preserve"> </w:t>
      </w:r>
      <w:r w:rsidR="005A1A29" w:rsidRPr="00170A89">
        <w:rPr>
          <w:sz w:val="28"/>
          <w:szCs w:val="28"/>
          <w:shd w:val="clear" w:color="auto" w:fill="FFFFFF"/>
        </w:rPr>
        <w:br/>
      </w:r>
      <w:r w:rsidRPr="00170A89">
        <w:rPr>
          <w:sz w:val="28"/>
          <w:szCs w:val="28"/>
          <w:shd w:val="clear" w:color="auto" w:fill="FFFFFF"/>
        </w:rPr>
        <w:t>(САЗ 21-37)</w:t>
      </w:r>
      <w:r w:rsidR="00300D58" w:rsidRPr="00170A89">
        <w:rPr>
          <w:sz w:val="28"/>
          <w:szCs w:val="28"/>
          <w:shd w:val="clear" w:color="auto" w:fill="FFFFFF"/>
        </w:rPr>
        <w:t>; от 20 сентября 2021 года № 218-ЗИД-VII (САЗ 21-38)</w:t>
      </w:r>
      <w:r w:rsidRPr="00170A89">
        <w:rPr>
          <w:sz w:val="28"/>
          <w:szCs w:val="28"/>
        </w:rPr>
        <w:t>,</w:t>
      </w:r>
      <w:r w:rsidR="0061214F" w:rsidRPr="00170A89">
        <w:rPr>
          <w:bCs/>
          <w:sz w:val="28"/>
          <w:szCs w:val="28"/>
        </w:rPr>
        <w:t xml:space="preserve"> </w:t>
      </w:r>
      <w:r w:rsidR="0061214F" w:rsidRPr="00170A89">
        <w:rPr>
          <w:sz w:val="28"/>
          <w:szCs w:val="28"/>
        </w:rPr>
        <w:t>следующие изменения</w:t>
      </w:r>
      <w:r w:rsidR="00BF7E13" w:rsidRPr="00170A89">
        <w:rPr>
          <w:sz w:val="28"/>
          <w:szCs w:val="28"/>
        </w:rPr>
        <w:t xml:space="preserve"> и дополнения</w:t>
      </w:r>
      <w:r w:rsidR="00E60AB9" w:rsidRPr="00170A89">
        <w:rPr>
          <w:sz w:val="28"/>
          <w:szCs w:val="28"/>
        </w:rPr>
        <w:t>.</w:t>
      </w:r>
    </w:p>
    <w:p w:rsidR="00080D74" w:rsidRPr="00170A89" w:rsidRDefault="00080D74" w:rsidP="00175F89">
      <w:pPr>
        <w:tabs>
          <w:tab w:val="left" w:pos="142"/>
        </w:tabs>
        <w:autoSpaceDE w:val="0"/>
        <w:autoSpaceDN w:val="0"/>
        <w:adjustRightInd w:val="0"/>
        <w:ind w:firstLine="709"/>
        <w:jc w:val="both"/>
        <w:rPr>
          <w:sz w:val="28"/>
          <w:szCs w:val="28"/>
        </w:rPr>
      </w:pPr>
    </w:p>
    <w:p w:rsidR="007A038B" w:rsidRPr="00170A89" w:rsidRDefault="007A038B" w:rsidP="00175F89">
      <w:pPr>
        <w:pStyle w:val="a7"/>
        <w:ind w:firstLine="709"/>
        <w:jc w:val="both"/>
        <w:rPr>
          <w:szCs w:val="28"/>
        </w:rPr>
      </w:pPr>
      <w:r w:rsidRPr="00170A89">
        <w:rPr>
          <w:szCs w:val="28"/>
        </w:rPr>
        <w:t>1. В Приложении № 2.2 к Закону:</w:t>
      </w:r>
    </w:p>
    <w:p w:rsidR="007A038B" w:rsidRPr="00170A89" w:rsidRDefault="007A038B" w:rsidP="00175F89">
      <w:pPr>
        <w:pStyle w:val="a7"/>
        <w:ind w:firstLine="709"/>
        <w:jc w:val="both"/>
        <w:rPr>
          <w:szCs w:val="28"/>
        </w:rPr>
      </w:pPr>
      <w:proofErr w:type="gramStart"/>
      <w:r w:rsidRPr="00170A89">
        <w:rPr>
          <w:szCs w:val="28"/>
        </w:rPr>
        <w:t>а</w:t>
      </w:r>
      <w:proofErr w:type="gramEnd"/>
      <w:r w:rsidRPr="00170A89">
        <w:rPr>
          <w:szCs w:val="28"/>
        </w:rPr>
        <w:t>) по разделу 0100, подразделу 0103</w:t>
      </w:r>
      <w:r w:rsidR="00F150F9" w:rsidRPr="00170A89">
        <w:rPr>
          <w:szCs w:val="28"/>
        </w:rPr>
        <w:t>,</w:t>
      </w:r>
      <w:r w:rsidRPr="00170A89">
        <w:rPr>
          <w:szCs w:val="28"/>
        </w:rPr>
        <w:t xml:space="preserve"> строке 114 «Министерство просвещения </w:t>
      </w:r>
      <w:r w:rsidR="00FD4606" w:rsidRPr="00170A89">
        <w:rPr>
          <w:szCs w:val="28"/>
        </w:rPr>
        <w:t xml:space="preserve">Приднестровской Молдавской Республики </w:t>
      </w:r>
      <w:r w:rsidRPr="00170A89">
        <w:rPr>
          <w:szCs w:val="28"/>
        </w:rPr>
        <w:t>(аппарат)», по подстатье экономической классификации 110600 «Оплата услуг связи» цифровое обозначение «271</w:t>
      </w:r>
      <w:r w:rsidR="00A96483" w:rsidRPr="00170A89">
        <w:rPr>
          <w:szCs w:val="28"/>
        </w:rPr>
        <w:t> </w:t>
      </w:r>
      <w:r w:rsidRPr="00170A89">
        <w:rPr>
          <w:szCs w:val="28"/>
        </w:rPr>
        <w:t>163» заменить цифровым обозначением «361</w:t>
      </w:r>
      <w:r w:rsidR="00A96483" w:rsidRPr="00170A89">
        <w:rPr>
          <w:szCs w:val="28"/>
        </w:rPr>
        <w:t> </w:t>
      </w:r>
      <w:r w:rsidRPr="00170A89">
        <w:rPr>
          <w:szCs w:val="28"/>
        </w:rPr>
        <w:t>723»;</w:t>
      </w:r>
    </w:p>
    <w:p w:rsidR="007A74C7" w:rsidRPr="00170A89" w:rsidRDefault="007A74C7" w:rsidP="00175F89">
      <w:pPr>
        <w:pStyle w:val="a7"/>
        <w:ind w:firstLine="709"/>
        <w:jc w:val="both"/>
        <w:rPr>
          <w:szCs w:val="28"/>
        </w:rPr>
      </w:pPr>
    </w:p>
    <w:p w:rsidR="007A038B" w:rsidRPr="00170A89" w:rsidRDefault="002F593C" w:rsidP="00175F89">
      <w:pPr>
        <w:pStyle w:val="a7"/>
        <w:ind w:firstLine="709"/>
        <w:jc w:val="both"/>
        <w:rPr>
          <w:szCs w:val="28"/>
        </w:rPr>
      </w:pPr>
      <w:proofErr w:type="gramStart"/>
      <w:r w:rsidRPr="00170A89">
        <w:rPr>
          <w:szCs w:val="28"/>
        </w:rPr>
        <w:t>б</w:t>
      </w:r>
      <w:proofErr w:type="gramEnd"/>
      <w:r w:rsidR="007A038B" w:rsidRPr="00170A89">
        <w:rPr>
          <w:szCs w:val="28"/>
        </w:rPr>
        <w:t xml:space="preserve">) </w:t>
      </w:r>
      <w:r w:rsidRPr="00170A89">
        <w:rPr>
          <w:szCs w:val="28"/>
        </w:rPr>
        <w:t>по разделу 0100, подразделу 0103</w:t>
      </w:r>
      <w:r w:rsidR="00A03648" w:rsidRPr="00170A89">
        <w:rPr>
          <w:szCs w:val="28"/>
        </w:rPr>
        <w:t>,</w:t>
      </w:r>
      <w:r w:rsidRPr="00170A89">
        <w:rPr>
          <w:szCs w:val="28"/>
        </w:rPr>
        <w:t xml:space="preserve"> </w:t>
      </w:r>
      <w:r w:rsidR="007A038B" w:rsidRPr="00170A89">
        <w:rPr>
          <w:szCs w:val="28"/>
        </w:rPr>
        <w:t>строке 142 «Г</w:t>
      </w:r>
      <w:r w:rsidR="00FD4606" w:rsidRPr="00170A89">
        <w:rPr>
          <w:szCs w:val="28"/>
        </w:rPr>
        <w:t>осударственная служба</w:t>
      </w:r>
      <w:r w:rsidR="007A038B" w:rsidRPr="00170A89">
        <w:rPr>
          <w:szCs w:val="28"/>
        </w:rPr>
        <w:t xml:space="preserve"> по культуре и историческому наследию </w:t>
      </w:r>
      <w:r w:rsidR="00FD4606" w:rsidRPr="00170A89">
        <w:rPr>
          <w:szCs w:val="28"/>
        </w:rPr>
        <w:t xml:space="preserve">Приднестровской Молдавской Республики </w:t>
      </w:r>
      <w:r w:rsidR="007A038B" w:rsidRPr="00170A89">
        <w:rPr>
          <w:szCs w:val="28"/>
        </w:rPr>
        <w:t xml:space="preserve">(аппарат)»: </w:t>
      </w:r>
    </w:p>
    <w:p w:rsidR="007A038B" w:rsidRPr="00170A89" w:rsidRDefault="002F593C" w:rsidP="00175F89">
      <w:pPr>
        <w:pStyle w:val="a7"/>
        <w:ind w:firstLine="709"/>
        <w:jc w:val="both"/>
        <w:rPr>
          <w:szCs w:val="28"/>
        </w:rPr>
      </w:pPr>
      <w:r w:rsidRPr="00170A89">
        <w:rPr>
          <w:szCs w:val="28"/>
        </w:rPr>
        <w:lastRenderedPageBreak/>
        <w:t>1</w:t>
      </w:r>
      <w:r w:rsidR="007A038B" w:rsidRPr="00170A89">
        <w:rPr>
          <w:szCs w:val="28"/>
        </w:rPr>
        <w:t xml:space="preserve">) по подстатье экономической классификации 110100 «Оплата труда» цифровое обозначение «1 012 535» заменить цифровым обозначением «1 087 888»; </w:t>
      </w:r>
    </w:p>
    <w:p w:rsidR="007A038B" w:rsidRPr="00170A89" w:rsidRDefault="00465CC3" w:rsidP="00175F89">
      <w:pPr>
        <w:pStyle w:val="a7"/>
        <w:ind w:firstLine="709"/>
        <w:jc w:val="both"/>
        <w:rPr>
          <w:szCs w:val="28"/>
        </w:rPr>
      </w:pPr>
      <w:r w:rsidRPr="00170A89">
        <w:rPr>
          <w:szCs w:val="28"/>
        </w:rPr>
        <w:t>2</w:t>
      </w:r>
      <w:r w:rsidR="007A038B" w:rsidRPr="00170A89">
        <w:rPr>
          <w:szCs w:val="28"/>
        </w:rPr>
        <w:t>) по подстатье экономической классификации 110200 «Начисления на оплату труда</w:t>
      </w:r>
      <w:r w:rsidR="00D32368" w:rsidRPr="00170A89">
        <w:rPr>
          <w:szCs w:val="28"/>
        </w:rPr>
        <w:t xml:space="preserve"> (страховые взносы на государственное социальное страхование граждан)</w:t>
      </w:r>
      <w:r w:rsidR="007A038B" w:rsidRPr="00170A89">
        <w:rPr>
          <w:szCs w:val="28"/>
        </w:rPr>
        <w:t xml:space="preserve">» цифровое обозначение «242 054» заменить цифровым обозначением «260 892»; </w:t>
      </w:r>
    </w:p>
    <w:p w:rsidR="007A74C7" w:rsidRPr="00170A89" w:rsidRDefault="007A74C7" w:rsidP="00175F89">
      <w:pPr>
        <w:pStyle w:val="a7"/>
        <w:ind w:firstLine="709"/>
        <w:jc w:val="both"/>
        <w:rPr>
          <w:szCs w:val="28"/>
        </w:rPr>
      </w:pPr>
    </w:p>
    <w:p w:rsidR="007A038B" w:rsidRPr="00170A89" w:rsidRDefault="00F150F9" w:rsidP="00175F89">
      <w:pPr>
        <w:pStyle w:val="a7"/>
        <w:ind w:firstLine="709"/>
        <w:jc w:val="both"/>
        <w:rPr>
          <w:szCs w:val="28"/>
        </w:rPr>
      </w:pPr>
      <w:proofErr w:type="gramStart"/>
      <w:r w:rsidRPr="00170A89">
        <w:rPr>
          <w:szCs w:val="28"/>
        </w:rPr>
        <w:t>в</w:t>
      </w:r>
      <w:proofErr w:type="gramEnd"/>
      <w:r w:rsidR="007A038B" w:rsidRPr="00170A89">
        <w:rPr>
          <w:szCs w:val="28"/>
        </w:rPr>
        <w:t>) по разделу 1300</w:t>
      </w:r>
      <w:r w:rsidR="00A03648" w:rsidRPr="00170A89">
        <w:rPr>
          <w:szCs w:val="28"/>
        </w:rPr>
        <w:t>,</w:t>
      </w:r>
      <w:r w:rsidR="007A038B" w:rsidRPr="00170A89">
        <w:rPr>
          <w:szCs w:val="28"/>
        </w:rPr>
        <w:t xml:space="preserve"> подразделу 1304</w:t>
      </w:r>
      <w:r w:rsidR="00A03648" w:rsidRPr="00170A89">
        <w:rPr>
          <w:szCs w:val="28"/>
        </w:rPr>
        <w:t>,</w:t>
      </w:r>
      <w:r w:rsidR="007A038B" w:rsidRPr="00170A89">
        <w:rPr>
          <w:szCs w:val="28"/>
        </w:rPr>
        <w:t xml:space="preserve"> строке 114 «Техникумы и колледжи системы просвещения»</w:t>
      </w:r>
      <w:r w:rsidRPr="00170A89">
        <w:rPr>
          <w:szCs w:val="28"/>
        </w:rPr>
        <w:t>,</w:t>
      </w:r>
      <w:r w:rsidR="00465CC3" w:rsidRPr="00170A89">
        <w:rPr>
          <w:szCs w:val="28"/>
        </w:rPr>
        <w:t xml:space="preserve"> </w:t>
      </w:r>
      <w:r w:rsidR="007A038B" w:rsidRPr="00170A89">
        <w:rPr>
          <w:szCs w:val="28"/>
        </w:rPr>
        <w:t xml:space="preserve">по подстатье экономической классификации 110360 «Прочие расходные материалы и предметы снабжения» цифровое обозначение «644 032» заменить </w:t>
      </w:r>
      <w:r w:rsidR="00533F13" w:rsidRPr="00170A89">
        <w:rPr>
          <w:szCs w:val="28"/>
        </w:rPr>
        <w:t xml:space="preserve">цифровым обозначением </w:t>
      </w:r>
      <w:r w:rsidR="007A038B" w:rsidRPr="00170A89">
        <w:rPr>
          <w:szCs w:val="28"/>
        </w:rPr>
        <w:t>«553 472»;</w:t>
      </w:r>
    </w:p>
    <w:p w:rsidR="007A74C7" w:rsidRPr="00170A89" w:rsidRDefault="007A74C7" w:rsidP="00175F89">
      <w:pPr>
        <w:pStyle w:val="a7"/>
        <w:ind w:firstLine="709"/>
        <w:jc w:val="both"/>
        <w:rPr>
          <w:szCs w:val="28"/>
        </w:rPr>
      </w:pPr>
    </w:p>
    <w:p w:rsidR="007A038B" w:rsidRPr="00170A89" w:rsidRDefault="00F150F9" w:rsidP="00175F89">
      <w:pPr>
        <w:pStyle w:val="a7"/>
        <w:ind w:firstLine="709"/>
        <w:jc w:val="both"/>
        <w:rPr>
          <w:szCs w:val="28"/>
        </w:rPr>
      </w:pPr>
      <w:proofErr w:type="gramStart"/>
      <w:r w:rsidRPr="00170A89">
        <w:rPr>
          <w:szCs w:val="28"/>
        </w:rPr>
        <w:t>г</w:t>
      </w:r>
      <w:proofErr w:type="gramEnd"/>
      <w:r w:rsidR="007A038B" w:rsidRPr="00170A89">
        <w:rPr>
          <w:szCs w:val="28"/>
        </w:rPr>
        <w:t xml:space="preserve">) </w:t>
      </w:r>
      <w:r w:rsidRPr="00170A89">
        <w:rPr>
          <w:szCs w:val="28"/>
        </w:rPr>
        <w:t xml:space="preserve">по разделу 1300, </w:t>
      </w:r>
      <w:r w:rsidR="007A038B" w:rsidRPr="00170A89">
        <w:rPr>
          <w:szCs w:val="28"/>
        </w:rPr>
        <w:t xml:space="preserve">подразделу 1305, строке 142 «Высшие колледжи </w:t>
      </w:r>
      <w:r w:rsidR="008A74E4" w:rsidRPr="00170A89">
        <w:rPr>
          <w:szCs w:val="28"/>
        </w:rPr>
        <w:t>Государственной службы по культуре и историческому наследию Приднестровской Молдавской Республики</w:t>
      </w:r>
      <w:r w:rsidR="007A038B" w:rsidRPr="00170A89">
        <w:rPr>
          <w:szCs w:val="28"/>
        </w:rPr>
        <w:t>»</w:t>
      </w:r>
      <w:r w:rsidRPr="00170A89">
        <w:rPr>
          <w:szCs w:val="28"/>
        </w:rPr>
        <w:t>,</w:t>
      </w:r>
      <w:r w:rsidR="007A038B" w:rsidRPr="00170A89">
        <w:rPr>
          <w:szCs w:val="28"/>
        </w:rPr>
        <w:t xml:space="preserve"> по подстатье экономической классификации 240120 «</w:t>
      </w:r>
      <w:r w:rsidR="007F40C7" w:rsidRPr="00170A89">
        <w:rPr>
          <w:szCs w:val="28"/>
        </w:rPr>
        <w:t>Приобретение непроизводственного оборудования и предметов длительного пользования для государственных учреждений</w:t>
      </w:r>
      <w:r w:rsidR="007A038B" w:rsidRPr="00170A89">
        <w:rPr>
          <w:szCs w:val="28"/>
        </w:rPr>
        <w:t>» цифровое обозначение «168 787» заменить цифровым обозначением «271 435»;</w:t>
      </w:r>
    </w:p>
    <w:p w:rsidR="007A74C7" w:rsidRPr="00170A89" w:rsidRDefault="007A74C7" w:rsidP="00175F89">
      <w:pPr>
        <w:pStyle w:val="a7"/>
        <w:ind w:firstLine="709"/>
        <w:jc w:val="both"/>
        <w:rPr>
          <w:szCs w:val="28"/>
        </w:rPr>
      </w:pPr>
    </w:p>
    <w:p w:rsidR="007A038B" w:rsidRPr="00170A89" w:rsidRDefault="00F150F9" w:rsidP="00175F89">
      <w:pPr>
        <w:pStyle w:val="a7"/>
        <w:ind w:firstLine="709"/>
        <w:jc w:val="both"/>
        <w:rPr>
          <w:szCs w:val="28"/>
        </w:rPr>
      </w:pPr>
      <w:proofErr w:type="gramStart"/>
      <w:r w:rsidRPr="00170A89">
        <w:rPr>
          <w:szCs w:val="28"/>
        </w:rPr>
        <w:t>д</w:t>
      </w:r>
      <w:proofErr w:type="gramEnd"/>
      <w:r w:rsidR="007A038B" w:rsidRPr="00170A89">
        <w:rPr>
          <w:szCs w:val="28"/>
        </w:rPr>
        <w:t>) по разделу 1400, подразделу 1404</w:t>
      </w:r>
      <w:r w:rsidRPr="00170A89">
        <w:rPr>
          <w:szCs w:val="28"/>
        </w:rPr>
        <w:t xml:space="preserve">, </w:t>
      </w:r>
      <w:r w:rsidR="007A038B" w:rsidRPr="00170A89">
        <w:rPr>
          <w:szCs w:val="28"/>
        </w:rPr>
        <w:t xml:space="preserve">строке 142 «Прочие мероприятия по культуре и искусству </w:t>
      </w:r>
      <w:r w:rsidR="00F71A2D" w:rsidRPr="00170A89">
        <w:rPr>
          <w:szCs w:val="28"/>
        </w:rPr>
        <w:t>Государственной службы по культуре и историческому наследию Приднестровской Молдавской Республики</w:t>
      </w:r>
      <w:r w:rsidR="007A038B" w:rsidRPr="00170A89">
        <w:rPr>
          <w:szCs w:val="28"/>
        </w:rPr>
        <w:t>»</w:t>
      </w:r>
      <w:r w:rsidRPr="00170A89">
        <w:rPr>
          <w:szCs w:val="28"/>
        </w:rPr>
        <w:t>,</w:t>
      </w:r>
      <w:r w:rsidR="007A038B" w:rsidRPr="00170A89">
        <w:rPr>
          <w:szCs w:val="28"/>
        </w:rPr>
        <w:t xml:space="preserve"> по подстатье экономической классификации 111070 «</w:t>
      </w:r>
      <w:r w:rsidR="00DE57B1" w:rsidRPr="00170A89">
        <w:rPr>
          <w:szCs w:val="28"/>
        </w:rPr>
        <w:t>Товары и услуги, не отнесенные к другим подстатьям</w:t>
      </w:r>
      <w:r w:rsidR="007A038B" w:rsidRPr="00170A89">
        <w:rPr>
          <w:szCs w:val="28"/>
        </w:rPr>
        <w:t>» цифровое обозначение «745 813» заменить цифровым обозначением «548 974» –</w:t>
      </w:r>
    </w:p>
    <w:p w:rsidR="007A038B" w:rsidRPr="00170A89" w:rsidRDefault="007A038B" w:rsidP="00175F89">
      <w:pPr>
        <w:pStyle w:val="a5"/>
        <w:tabs>
          <w:tab w:val="left" w:pos="709"/>
        </w:tabs>
        <w:ind w:firstLine="709"/>
        <w:jc w:val="both"/>
        <w:rPr>
          <w:rFonts w:ascii="Times New Roman" w:hAnsi="Times New Roman" w:cs="Times New Roman"/>
          <w:sz w:val="28"/>
          <w:szCs w:val="28"/>
          <w:u w:val="single"/>
        </w:rPr>
      </w:pPr>
      <w:proofErr w:type="gramStart"/>
      <w:r w:rsidRPr="00170A89">
        <w:rPr>
          <w:rFonts w:ascii="Times New Roman" w:hAnsi="Times New Roman" w:cs="Times New Roman"/>
          <w:sz w:val="28"/>
          <w:szCs w:val="28"/>
        </w:rPr>
        <w:t>с</w:t>
      </w:r>
      <w:proofErr w:type="gramEnd"/>
      <w:r w:rsidRPr="00170A89">
        <w:rPr>
          <w:rFonts w:ascii="Times New Roman" w:hAnsi="Times New Roman" w:cs="Times New Roman"/>
          <w:sz w:val="28"/>
          <w:szCs w:val="28"/>
        </w:rPr>
        <w:t xml:space="preserve"> последующим изменением итоговых сумм в указанном Приложении.</w:t>
      </w:r>
    </w:p>
    <w:p w:rsidR="008C1B99" w:rsidRPr="00170A89" w:rsidRDefault="008C1B99" w:rsidP="00175F89">
      <w:pPr>
        <w:ind w:firstLine="709"/>
        <w:jc w:val="both"/>
        <w:rPr>
          <w:sz w:val="28"/>
          <w:szCs w:val="28"/>
        </w:rPr>
      </w:pPr>
    </w:p>
    <w:p w:rsidR="007A038B" w:rsidRPr="00170A89" w:rsidRDefault="007A038B" w:rsidP="00175F89">
      <w:pPr>
        <w:pStyle w:val="a7"/>
        <w:ind w:firstLine="709"/>
        <w:jc w:val="both"/>
        <w:rPr>
          <w:szCs w:val="28"/>
        </w:rPr>
      </w:pPr>
      <w:r w:rsidRPr="00170A89">
        <w:rPr>
          <w:szCs w:val="28"/>
        </w:rPr>
        <w:t>2. В Приложении № 2.3 к Закону:</w:t>
      </w:r>
    </w:p>
    <w:p w:rsidR="007A038B" w:rsidRPr="00170A89" w:rsidRDefault="007A038B" w:rsidP="00175F89">
      <w:pPr>
        <w:pStyle w:val="a7"/>
        <w:ind w:firstLine="709"/>
        <w:jc w:val="both"/>
        <w:rPr>
          <w:szCs w:val="28"/>
        </w:rPr>
      </w:pPr>
      <w:proofErr w:type="gramStart"/>
      <w:r w:rsidRPr="00170A89">
        <w:rPr>
          <w:szCs w:val="28"/>
        </w:rPr>
        <w:t>а</w:t>
      </w:r>
      <w:proofErr w:type="gramEnd"/>
      <w:r w:rsidRPr="00170A89">
        <w:rPr>
          <w:szCs w:val="28"/>
        </w:rPr>
        <w:t>) по подстатье экономической классификации 110100 «Оплата труда» цифровое обозначение «</w:t>
      </w:r>
      <w:r w:rsidR="003B2AC5" w:rsidRPr="00170A89">
        <w:rPr>
          <w:szCs w:val="28"/>
        </w:rPr>
        <w:t>1 598 166 322</w:t>
      </w:r>
      <w:r w:rsidRPr="00170A89">
        <w:rPr>
          <w:szCs w:val="28"/>
        </w:rPr>
        <w:t>» заменить цифровым обозначением «</w:t>
      </w:r>
      <w:r w:rsidR="003B2AC5" w:rsidRPr="00170A89">
        <w:rPr>
          <w:szCs w:val="28"/>
        </w:rPr>
        <w:t>1 598 241 675</w:t>
      </w:r>
      <w:r w:rsidRPr="00170A89">
        <w:rPr>
          <w:szCs w:val="28"/>
        </w:rPr>
        <w:t xml:space="preserve">»; </w:t>
      </w:r>
    </w:p>
    <w:p w:rsidR="002E6747" w:rsidRPr="00170A89" w:rsidRDefault="002E6747" w:rsidP="00175F89">
      <w:pPr>
        <w:pStyle w:val="a7"/>
        <w:ind w:firstLine="709"/>
        <w:jc w:val="both"/>
        <w:rPr>
          <w:szCs w:val="28"/>
        </w:rPr>
      </w:pPr>
    </w:p>
    <w:p w:rsidR="007A038B" w:rsidRPr="00170A89" w:rsidRDefault="007A038B" w:rsidP="00175F89">
      <w:pPr>
        <w:pStyle w:val="a7"/>
        <w:ind w:firstLine="709"/>
        <w:jc w:val="both"/>
        <w:rPr>
          <w:szCs w:val="28"/>
        </w:rPr>
      </w:pPr>
      <w:proofErr w:type="gramStart"/>
      <w:r w:rsidRPr="00170A89">
        <w:rPr>
          <w:szCs w:val="28"/>
        </w:rPr>
        <w:t>б</w:t>
      </w:r>
      <w:proofErr w:type="gramEnd"/>
      <w:r w:rsidRPr="00170A89">
        <w:rPr>
          <w:szCs w:val="28"/>
        </w:rPr>
        <w:t>) по подстатье экономической классификации 110200 «Начисления на оплату труда (страховые взносы на государственное социальное страхование граждан)» цифровое обозначение «</w:t>
      </w:r>
      <w:r w:rsidR="00976A08" w:rsidRPr="00170A89">
        <w:rPr>
          <w:szCs w:val="28"/>
        </w:rPr>
        <w:t>257 452 354</w:t>
      </w:r>
      <w:r w:rsidRPr="00170A89">
        <w:rPr>
          <w:szCs w:val="28"/>
        </w:rPr>
        <w:t>» заменить цифровым обозначением «</w:t>
      </w:r>
      <w:r w:rsidR="00976A08" w:rsidRPr="00170A89">
        <w:rPr>
          <w:szCs w:val="28"/>
        </w:rPr>
        <w:t>257 471 192</w:t>
      </w:r>
      <w:r w:rsidRPr="00170A89">
        <w:rPr>
          <w:szCs w:val="28"/>
        </w:rPr>
        <w:t xml:space="preserve">»; </w:t>
      </w:r>
    </w:p>
    <w:p w:rsidR="002E6747" w:rsidRPr="00170A89" w:rsidRDefault="002E6747" w:rsidP="00175F89">
      <w:pPr>
        <w:pStyle w:val="a7"/>
        <w:ind w:firstLine="709"/>
        <w:jc w:val="both"/>
        <w:rPr>
          <w:szCs w:val="28"/>
        </w:rPr>
      </w:pPr>
    </w:p>
    <w:p w:rsidR="007A038B" w:rsidRPr="00170A89" w:rsidRDefault="007A038B" w:rsidP="00175F89">
      <w:pPr>
        <w:pStyle w:val="a7"/>
        <w:ind w:firstLine="709"/>
        <w:jc w:val="both"/>
        <w:rPr>
          <w:szCs w:val="28"/>
        </w:rPr>
      </w:pPr>
      <w:proofErr w:type="gramStart"/>
      <w:r w:rsidRPr="00170A89">
        <w:rPr>
          <w:szCs w:val="28"/>
        </w:rPr>
        <w:t>в</w:t>
      </w:r>
      <w:proofErr w:type="gramEnd"/>
      <w:r w:rsidRPr="00170A89">
        <w:rPr>
          <w:szCs w:val="28"/>
        </w:rPr>
        <w:t xml:space="preserve">) по подстатье </w:t>
      </w:r>
      <w:r w:rsidR="00D400D9" w:rsidRPr="00170A89">
        <w:rPr>
          <w:szCs w:val="28"/>
        </w:rPr>
        <w:t>экономической классификации 110</w:t>
      </w:r>
      <w:r w:rsidRPr="00170A89">
        <w:rPr>
          <w:szCs w:val="28"/>
        </w:rPr>
        <w:t>360 «Прочие расходные материалы и предметы снабжения» цифровое обозначение «</w:t>
      </w:r>
      <w:r w:rsidR="00332102" w:rsidRPr="00170A89">
        <w:rPr>
          <w:szCs w:val="28"/>
        </w:rPr>
        <w:t>40 110 850</w:t>
      </w:r>
      <w:r w:rsidRPr="00170A89">
        <w:rPr>
          <w:szCs w:val="28"/>
        </w:rPr>
        <w:t>» заменить цифровым обозначением «</w:t>
      </w:r>
      <w:r w:rsidR="00913BFB" w:rsidRPr="00170A89">
        <w:rPr>
          <w:szCs w:val="28"/>
        </w:rPr>
        <w:t>40 020 290</w:t>
      </w:r>
      <w:r w:rsidRPr="00170A89">
        <w:rPr>
          <w:szCs w:val="28"/>
        </w:rPr>
        <w:t xml:space="preserve">»; </w:t>
      </w:r>
    </w:p>
    <w:p w:rsidR="002E6747" w:rsidRPr="00170A89" w:rsidRDefault="002E6747" w:rsidP="00175F89">
      <w:pPr>
        <w:pStyle w:val="a7"/>
        <w:ind w:firstLine="709"/>
        <w:jc w:val="both"/>
        <w:rPr>
          <w:szCs w:val="28"/>
        </w:rPr>
      </w:pPr>
    </w:p>
    <w:p w:rsidR="007A038B" w:rsidRPr="00170A89" w:rsidRDefault="007A038B" w:rsidP="00175F89">
      <w:pPr>
        <w:pStyle w:val="a7"/>
        <w:ind w:firstLine="709"/>
        <w:jc w:val="both"/>
        <w:rPr>
          <w:szCs w:val="28"/>
        </w:rPr>
      </w:pPr>
      <w:proofErr w:type="gramStart"/>
      <w:r w:rsidRPr="00170A89">
        <w:rPr>
          <w:szCs w:val="28"/>
        </w:rPr>
        <w:lastRenderedPageBreak/>
        <w:t>г</w:t>
      </w:r>
      <w:proofErr w:type="gramEnd"/>
      <w:r w:rsidRPr="00170A89">
        <w:rPr>
          <w:szCs w:val="28"/>
        </w:rPr>
        <w:t>) по подстатье экономической классификации 110600 «Оплата услуг связи» цифровое обозначение «</w:t>
      </w:r>
      <w:r w:rsidR="00865662" w:rsidRPr="00170A89">
        <w:rPr>
          <w:szCs w:val="28"/>
        </w:rPr>
        <w:t>20 547 518</w:t>
      </w:r>
      <w:r w:rsidRPr="00170A89">
        <w:rPr>
          <w:szCs w:val="28"/>
        </w:rPr>
        <w:t>» заменить цифровым обозначением «20</w:t>
      </w:r>
      <w:r w:rsidR="005812D5" w:rsidRPr="00170A89">
        <w:rPr>
          <w:szCs w:val="28"/>
        </w:rPr>
        <w:t> 638</w:t>
      </w:r>
      <w:r w:rsidR="006A77F9" w:rsidRPr="00170A89">
        <w:rPr>
          <w:szCs w:val="28"/>
        </w:rPr>
        <w:t> </w:t>
      </w:r>
      <w:r w:rsidR="005812D5" w:rsidRPr="00170A89">
        <w:rPr>
          <w:szCs w:val="28"/>
        </w:rPr>
        <w:t>07</w:t>
      </w:r>
      <w:r w:rsidR="006A77F9" w:rsidRPr="00170A89">
        <w:rPr>
          <w:szCs w:val="28"/>
        </w:rPr>
        <w:t>8</w:t>
      </w:r>
      <w:r w:rsidRPr="00170A89">
        <w:rPr>
          <w:szCs w:val="28"/>
        </w:rPr>
        <w:t>»;</w:t>
      </w:r>
    </w:p>
    <w:p w:rsidR="002E6747" w:rsidRPr="00170A89" w:rsidRDefault="002E6747" w:rsidP="00175F89">
      <w:pPr>
        <w:pStyle w:val="a7"/>
        <w:ind w:firstLine="709"/>
        <w:jc w:val="both"/>
        <w:rPr>
          <w:szCs w:val="28"/>
        </w:rPr>
      </w:pPr>
    </w:p>
    <w:p w:rsidR="007A038B" w:rsidRPr="00170A89" w:rsidRDefault="007A038B" w:rsidP="00175F89">
      <w:pPr>
        <w:pStyle w:val="a7"/>
        <w:ind w:firstLine="709"/>
        <w:jc w:val="both"/>
        <w:rPr>
          <w:szCs w:val="28"/>
        </w:rPr>
      </w:pPr>
      <w:proofErr w:type="gramStart"/>
      <w:r w:rsidRPr="00170A89">
        <w:rPr>
          <w:szCs w:val="28"/>
        </w:rPr>
        <w:t>д</w:t>
      </w:r>
      <w:proofErr w:type="gramEnd"/>
      <w:r w:rsidRPr="00170A89">
        <w:rPr>
          <w:szCs w:val="28"/>
        </w:rPr>
        <w:t>) по подстатье экономической классификации 111070 «Товары и услуги, не отнесенные к другим подстатьям» цифровое обозначение «</w:t>
      </w:r>
      <w:r w:rsidR="006A77F9" w:rsidRPr="00170A89">
        <w:rPr>
          <w:szCs w:val="28"/>
        </w:rPr>
        <w:t>189 676 242</w:t>
      </w:r>
      <w:r w:rsidRPr="00170A89">
        <w:rPr>
          <w:szCs w:val="28"/>
        </w:rPr>
        <w:t>» заменить цифровым обозначением «189</w:t>
      </w:r>
      <w:r w:rsidR="00131152" w:rsidRPr="00170A89">
        <w:rPr>
          <w:szCs w:val="28"/>
        </w:rPr>
        <w:t> 479 403</w:t>
      </w:r>
      <w:r w:rsidRPr="00170A89">
        <w:rPr>
          <w:szCs w:val="28"/>
        </w:rPr>
        <w:t xml:space="preserve">»; </w:t>
      </w:r>
    </w:p>
    <w:p w:rsidR="002E6747" w:rsidRPr="00170A89" w:rsidRDefault="002E6747" w:rsidP="00175F89">
      <w:pPr>
        <w:pStyle w:val="a7"/>
        <w:ind w:firstLine="709"/>
        <w:jc w:val="both"/>
        <w:rPr>
          <w:szCs w:val="28"/>
        </w:rPr>
      </w:pPr>
    </w:p>
    <w:p w:rsidR="007A038B" w:rsidRPr="00170A89" w:rsidRDefault="007A038B" w:rsidP="00175F89">
      <w:pPr>
        <w:pStyle w:val="a7"/>
        <w:ind w:firstLine="709"/>
        <w:jc w:val="both"/>
        <w:rPr>
          <w:szCs w:val="28"/>
        </w:rPr>
      </w:pPr>
      <w:proofErr w:type="gramStart"/>
      <w:r w:rsidRPr="00170A89">
        <w:rPr>
          <w:szCs w:val="28"/>
        </w:rPr>
        <w:t>е</w:t>
      </w:r>
      <w:proofErr w:type="gramEnd"/>
      <w:r w:rsidRPr="00170A89">
        <w:rPr>
          <w:szCs w:val="28"/>
        </w:rPr>
        <w:t xml:space="preserve">) по подстатье </w:t>
      </w:r>
      <w:r w:rsidR="00D350CD" w:rsidRPr="00170A89">
        <w:rPr>
          <w:szCs w:val="28"/>
        </w:rPr>
        <w:t>экономической классификации 240</w:t>
      </w:r>
      <w:r w:rsidRPr="00170A89">
        <w:rPr>
          <w:szCs w:val="28"/>
        </w:rPr>
        <w:t>120 «Приобретение непроизводственного оборудования и предметов длительного пользования для государственных учреждений» цифровое обозначение «8</w:t>
      </w:r>
      <w:r w:rsidR="00355224" w:rsidRPr="00170A89">
        <w:rPr>
          <w:szCs w:val="28"/>
        </w:rPr>
        <w:t>3 369 215</w:t>
      </w:r>
      <w:r w:rsidRPr="00170A89">
        <w:rPr>
          <w:szCs w:val="28"/>
        </w:rPr>
        <w:t>» заменить цифровым обозначением «8</w:t>
      </w:r>
      <w:r w:rsidR="005240B4" w:rsidRPr="00170A89">
        <w:rPr>
          <w:szCs w:val="28"/>
        </w:rPr>
        <w:t>3 471 863</w:t>
      </w:r>
      <w:r w:rsidRPr="00170A89">
        <w:rPr>
          <w:szCs w:val="28"/>
        </w:rPr>
        <w:t>» –</w:t>
      </w:r>
    </w:p>
    <w:p w:rsidR="007A038B" w:rsidRPr="00170A89" w:rsidRDefault="007A038B" w:rsidP="00175F89">
      <w:pPr>
        <w:pStyle w:val="a5"/>
        <w:tabs>
          <w:tab w:val="left" w:pos="709"/>
        </w:tabs>
        <w:ind w:firstLine="709"/>
        <w:jc w:val="both"/>
        <w:rPr>
          <w:rFonts w:ascii="Times New Roman" w:hAnsi="Times New Roman" w:cs="Times New Roman"/>
          <w:sz w:val="28"/>
          <w:szCs w:val="28"/>
          <w:u w:val="single"/>
        </w:rPr>
      </w:pPr>
      <w:proofErr w:type="gramStart"/>
      <w:r w:rsidRPr="00170A89">
        <w:rPr>
          <w:rFonts w:ascii="Times New Roman" w:hAnsi="Times New Roman" w:cs="Times New Roman"/>
          <w:sz w:val="28"/>
          <w:szCs w:val="28"/>
        </w:rPr>
        <w:t>с</w:t>
      </w:r>
      <w:proofErr w:type="gramEnd"/>
      <w:r w:rsidRPr="00170A89">
        <w:rPr>
          <w:rFonts w:ascii="Times New Roman" w:hAnsi="Times New Roman" w:cs="Times New Roman"/>
          <w:sz w:val="28"/>
          <w:szCs w:val="28"/>
        </w:rPr>
        <w:t xml:space="preserve"> последующим изменением итоговых сумм в указанном Приложении.</w:t>
      </w:r>
    </w:p>
    <w:p w:rsidR="0061214F" w:rsidRPr="00170A89" w:rsidRDefault="0061214F" w:rsidP="0061214F">
      <w:pPr>
        <w:ind w:firstLine="709"/>
        <w:jc w:val="both"/>
        <w:rPr>
          <w:sz w:val="28"/>
          <w:szCs w:val="28"/>
        </w:rPr>
      </w:pPr>
    </w:p>
    <w:p w:rsidR="00F24B27" w:rsidRPr="00170A89" w:rsidRDefault="00F24B27" w:rsidP="00F24B27">
      <w:pPr>
        <w:pStyle w:val="a7"/>
        <w:ind w:firstLine="709"/>
        <w:jc w:val="both"/>
        <w:rPr>
          <w:szCs w:val="28"/>
        </w:rPr>
      </w:pPr>
      <w:r w:rsidRPr="00170A89">
        <w:rPr>
          <w:szCs w:val="28"/>
        </w:rPr>
        <w:t>3. В Приложении № 2.6 к Закону по подстатье экономической классификации расходов бюджета «Приобретение непроизводственного оборудования и предметов длительного пользования для государственных учреждений (240120)» Программы капитальных вложений:</w:t>
      </w:r>
    </w:p>
    <w:p w:rsidR="00F24B27" w:rsidRPr="00170A89" w:rsidRDefault="00F24B27" w:rsidP="00F24B27">
      <w:pPr>
        <w:pStyle w:val="a7"/>
        <w:ind w:firstLine="709"/>
        <w:jc w:val="both"/>
        <w:rPr>
          <w:szCs w:val="28"/>
        </w:rPr>
      </w:pPr>
      <w:proofErr w:type="gramStart"/>
      <w:r w:rsidRPr="00170A89">
        <w:rPr>
          <w:szCs w:val="28"/>
        </w:rPr>
        <w:t>а</w:t>
      </w:r>
      <w:proofErr w:type="gramEnd"/>
      <w:r w:rsidRPr="00170A89">
        <w:rPr>
          <w:szCs w:val="28"/>
        </w:rPr>
        <w:t>) раздел «Министерство экономического развития Приднестровской Молдавской Республики» исключить;</w:t>
      </w:r>
    </w:p>
    <w:p w:rsidR="00674E9E" w:rsidRPr="00170A89" w:rsidRDefault="00674E9E" w:rsidP="00F24B27">
      <w:pPr>
        <w:pStyle w:val="a7"/>
        <w:ind w:firstLine="709"/>
        <w:jc w:val="both"/>
        <w:rPr>
          <w:szCs w:val="28"/>
        </w:rPr>
      </w:pPr>
    </w:p>
    <w:p w:rsidR="00F24B27" w:rsidRPr="00170A89" w:rsidRDefault="00F24B27" w:rsidP="00F24B27">
      <w:pPr>
        <w:pStyle w:val="a7"/>
        <w:ind w:firstLine="709"/>
        <w:jc w:val="both"/>
        <w:rPr>
          <w:szCs w:val="28"/>
        </w:rPr>
      </w:pPr>
      <w:proofErr w:type="gramStart"/>
      <w:r w:rsidRPr="00170A89">
        <w:rPr>
          <w:szCs w:val="28"/>
        </w:rPr>
        <w:t>б</w:t>
      </w:r>
      <w:proofErr w:type="gramEnd"/>
      <w:r w:rsidRPr="00170A89">
        <w:rPr>
          <w:szCs w:val="28"/>
        </w:rPr>
        <w:t xml:space="preserve">) дополнить разделом «Государственная администрация </w:t>
      </w:r>
      <w:proofErr w:type="spellStart"/>
      <w:r w:rsidRPr="00170A89">
        <w:rPr>
          <w:szCs w:val="28"/>
        </w:rPr>
        <w:t>Григориопольского</w:t>
      </w:r>
      <w:proofErr w:type="spellEnd"/>
      <w:r w:rsidRPr="00170A89">
        <w:rPr>
          <w:szCs w:val="28"/>
        </w:rPr>
        <w:t xml:space="preserve"> района и г. Григориополя» следующего содержания:</w:t>
      </w:r>
    </w:p>
    <w:p w:rsidR="00F24B27" w:rsidRPr="00170A89" w:rsidRDefault="00F24B27" w:rsidP="00A96E0F">
      <w:pPr>
        <w:pStyle w:val="a7"/>
        <w:jc w:val="both"/>
        <w:rPr>
          <w:szCs w:val="28"/>
        </w:rPr>
      </w:pPr>
      <w:r w:rsidRPr="00170A89">
        <w:rPr>
          <w:szCs w:val="28"/>
        </w:rPr>
        <w:t>«</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6237"/>
        <w:gridCol w:w="2126"/>
      </w:tblGrid>
      <w:tr w:rsidR="00170A89" w:rsidRPr="00170A89" w:rsidTr="00BE23E8">
        <w:trPr>
          <w:trHeight w:val="177"/>
        </w:trPr>
        <w:tc>
          <w:tcPr>
            <w:tcW w:w="9346" w:type="dxa"/>
            <w:gridSpan w:val="3"/>
          </w:tcPr>
          <w:p w:rsidR="00BE23E8" w:rsidRPr="00170A89" w:rsidRDefault="00BE23E8" w:rsidP="00BE23E8">
            <w:pPr>
              <w:spacing w:line="256" w:lineRule="auto"/>
              <w:jc w:val="center"/>
              <w:rPr>
                <w:sz w:val="28"/>
                <w:szCs w:val="28"/>
              </w:rPr>
            </w:pPr>
            <w:r w:rsidRPr="00170A89">
              <w:rPr>
                <w:sz w:val="28"/>
                <w:szCs w:val="28"/>
              </w:rPr>
              <w:t xml:space="preserve">Государственная администрация </w:t>
            </w:r>
            <w:proofErr w:type="spellStart"/>
            <w:r w:rsidRPr="00170A89">
              <w:rPr>
                <w:sz w:val="28"/>
                <w:szCs w:val="28"/>
              </w:rPr>
              <w:t>Григориопольского</w:t>
            </w:r>
            <w:proofErr w:type="spellEnd"/>
            <w:r w:rsidRPr="00170A89">
              <w:rPr>
                <w:sz w:val="28"/>
                <w:szCs w:val="28"/>
              </w:rPr>
              <w:t xml:space="preserve"> района </w:t>
            </w:r>
          </w:p>
          <w:p w:rsidR="00BE23E8" w:rsidRPr="00170A89" w:rsidRDefault="00BE23E8" w:rsidP="00BE23E8">
            <w:pPr>
              <w:spacing w:line="256" w:lineRule="auto"/>
              <w:jc w:val="center"/>
              <w:rPr>
                <w:sz w:val="28"/>
                <w:szCs w:val="28"/>
                <w:lang w:eastAsia="en-US"/>
              </w:rPr>
            </w:pPr>
            <w:proofErr w:type="gramStart"/>
            <w:r w:rsidRPr="00170A89">
              <w:rPr>
                <w:sz w:val="28"/>
                <w:szCs w:val="28"/>
              </w:rPr>
              <w:t>и</w:t>
            </w:r>
            <w:proofErr w:type="gramEnd"/>
            <w:r w:rsidRPr="00170A89">
              <w:rPr>
                <w:sz w:val="28"/>
                <w:szCs w:val="28"/>
              </w:rPr>
              <w:t xml:space="preserve"> г. Григориополя</w:t>
            </w:r>
          </w:p>
        </w:tc>
      </w:tr>
      <w:tr w:rsidR="00170A89" w:rsidRPr="00170A89" w:rsidTr="00BE2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8"/>
        </w:trPr>
        <w:tc>
          <w:tcPr>
            <w:tcW w:w="983" w:type="dxa"/>
            <w:tcBorders>
              <w:top w:val="single" w:sz="4" w:space="0" w:color="auto"/>
              <w:left w:val="single" w:sz="8" w:space="0" w:color="auto"/>
              <w:bottom w:val="single" w:sz="4" w:space="0" w:color="auto"/>
              <w:right w:val="single" w:sz="4" w:space="0" w:color="auto"/>
            </w:tcBorders>
            <w:vAlign w:val="center"/>
            <w:hideMark/>
          </w:tcPr>
          <w:p w:rsidR="00F24B27" w:rsidRPr="00170A89" w:rsidRDefault="00F24B27" w:rsidP="00BE23E8">
            <w:pPr>
              <w:spacing w:line="256" w:lineRule="auto"/>
              <w:ind w:firstLine="19"/>
              <w:jc w:val="center"/>
              <w:rPr>
                <w:sz w:val="28"/>
                <w:szCs w:val="28"/>
                <w:lang w:eastAsia="en-US"/>
              </w:rPr>
            </w:pPr>
            <w:r w:rsidRPr="00170A89">
              <w:rPr>
                <w:sz w:val="28"/>
                <w:szCs w:val="28"/>
                <w:lang w:eastAsia="en-US"/>
              </w:rPr>
              <w:t>1</w:t>
            </w:r>
          </w:p>
        </w:tc>
        <w:tc>
          <w:tcPr>
            <w:tcW w:w="6237" w:type="dxa"/>
            <w:tcBorders>
              <w:top w:val="single" w:sz="4" w:space="0" w:color="auto"/>
              <w:left w:val="nil"/>
              <w:bottom w:val="single" w:sz="4" w:space="0" w:color="auto"/>
              <w:right w:val="single" w:sz="4" w:space="0" w:color="000000"/>
            </w:tcBorders>
            <w:vAlign w:val="center"/>
            <w:hideMark/>
          </w:tcPr>
          <w:p w:rsidR="00F24B27" w:rsidRPr="00170A89" w:rsidRDefault="00F24B27" w:rsidP="00BE23E8">
            <w:pPr>
              <w:spacing w:line="256" w:lineRule="auto"/>
              <w:ind w:firstLine="38"/>
              <w:jc w:val="both"/>
              <w:rPr>
                <w:sz w:val="28"/>
                <w:szCs w:val="28"/>
                <w:lang w:eastAsia="en-US"/>
              </w:rPr>
            </w:pPr>
            <w:r w:rsidRPr="00170A89">
              <w:rPr>
                <w:sz w:val="28"/>
                <w:szCs w:val="28"/>
                <w:lang w:eastAsia="en-US"/>
              </w:rPr>
              <w:t>Приобретение и монтаж оборудования для диспетчеризации лифтов по г. Григориопол</w:t>
            </w:r>
            <w:r w:rsidR="00E71666" w:rsidRPr="00170A89">
              <w:rPr>
                <w:sz w:val="28"/>
                <w:szCs w:val="28"/>
                <w:lang w:eastAsia="en-US"/>
              </w:rPr>
              <w:t>ю</w:t>
            </w:r>
            <w:r w:rsidRPr="00170A89">
              <w:rPr>
                <w:sz w:val="28"/>
                <w:szCs w:val="28"/>
                <w:lang w:eastAsia="en-US"/>
              </w:rPr>
              <w:t xml:space="preserve"> </w:t>
            </w:r>
          </w:p>
        </w:tc>
        <w:tc>
          <w:tcPr>
            <w:tcW w:w="2126" w:type="dxa"/>
            <w:tcBorders>
              <w:top w:val="single" w:sz="4" w:space="0" w:color="auto"/>
              <w:left w:val="nil"/>
              <w:bottom w:val="single" w:sz="4" w:space="0" w:color="auto"/>
              <w:right w:val="single" w:sz="4" w:space="0" w:color="auto"/>
            </w:tcBorders>
            <w:vAlign w:val="center"/>
            <w:hideMark/>
          </w:tcPr>
          <w:p w:rsidR="00F24B27" w:rsidRPr="00170A89" w:rsidRDefault="00F24B27" w:rsidP="00BE23E8">
            <w:pPr>
              <w:spacing w:line="256" w:lineRule="auto"/>
              <w:ind w:firstLine="709"/>
              <w:jc w:val="right"/>
              <w:rPr>
                <w:sz w:val="28"/>
                <w:szCs w:val="28"/>
                <w:lang w:eastAsia="en-US"/>
              </w:rPr>
            </w:pPr>
            <w:r w:rsidRPr="00170A89">
              <w:rPr>
                <w:sz w:val="28"/>
                <w:szCs w:val="28"/>
                <w:lang w:eastAsia="en-US"/>
              </w:rPr>
              <w:t>75 000</w:t>
            </w:r>
          </w:p>
        </w:tc>
      </w:tr>
      <w:tr w:rsidR="00170A89" w:rsidRPr="00170A89" w:rsidTr="00BE2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8"/>
        </w:trPr>
        <w:tc>
          <w:tcPr>
            <w:tcW w:w="983" w:type="dxa"/>
            <w:tcBorders>
              <w:top w:val="single" w:sz="4" w:space="0" w:color="auto"/>
              <w:left w:val="single" w:sz="8" w:space="0" w:color="auto"/>
              <w:bottom w:val="single" w:sz="4" w:space="0" w:color="auto"/>
              <w:right w:val="single" w:sz="4" w:space="0" w:color="auto"/>
            </w:tcBorders>
            <w:vAlign w:val="center"/>
          </w:tcPr>
          <w:p w:rsidR="002E2ED4" w:rsidRPr="00170A89" w:rsidRDefault="002E2ED4" w:rsidP="00BE23E8">
            <w:pPr>
              <w:spacing w:line="256" w:lineRule="auto"/>
              <w:ind w:firstLine="19"/>
              <w:jc w:val="center"/>
              <w:rPr>
                <w:sz w:val="28"/>
                <w:szCs w:val="28"/>
                <w:lang w:eastAsia="en-US"/>
              </w:rPr>
            </w:pPr>
          </w:p>
        </w:tc>
        <w:tc>
          <w:tcPr>
            <w:tcW w:w="6237" w:type="dxa"/>
            <w:tcBorders>
              <w:top w:val="single" w:sz="4" w:space="0" w:color="auto"/>
              <w:left w:val="nil"/>
              <w:bottom w:val="single" w:sz="4" w:space="0" w:color="auto"/>
              <w:right w:val="single" w:sz="4" w:space="0" w:color="000000"/>
            </w:tcBorders>
            <w:vAlign w:val="center"/>
          </w:tcPr>
          <w:p w:rsidR="002E2ED4" w:rsidRPr="00170A89" w:rsidRDefault="002E2ED4" w:rsidP="00BE23E8">
            <w:pPr>
              <w:spacing w:line="256" w:lineRule="auto"/>
              <w:ind w:firstLine="38"/>
              <w:jc w:val="both"/>
              <w:rPr>
                <w:sz w:val="28"/>
                <w:szCs w:val="28"/>
                <w:lang w:eastAsia="en-US"/>
              </w:rPr>
            </w:pPr>
            <w:r w:rsidRPr="00170A89">
              <w:rPr>
                <w:sz w:val="28"/>
                <w:szCs w:val="28"/>
                <w:lang w:eastAsia="en-US"/>
              </w:rPr>
              <w:t>Итого</w:t>
            </w:r>
          </w:p>
        </w:tc>
        <w:tc>
          <w:tcPr>
            <w:tcW w:w="2126" w:type="dxa"/>
            <w:tcBorders>
              <w:top w:val="single" w:sz="4" w:space="0" w:color="auto"/>
              <w:left w:val="nil"/>
              <w:bottom w:val="single" w:sz="4" w:space="0" w:color="auto"/>
              <w:right w:val="single" w:sz="4" w:space="0" w:color="auto"/>
            </w:tcBorders>
            <w:vAlign w:val="center"/>
          </w:tcPr>
          <w:p w:rsidR="002E2ED4" w:rsidRPr="00170A89" w:rsidRDefault="002E2ED4" w:rsidP="00BE23E8">
            <w:pPr>
              <w:spacing w:line="256" w:lineRule="auto"/>
              <w:ind w:firstLine="709"/>
              <w:jc w:val="right"/>
              <w:rPr>
                <w:sz w:val="28"/>
                <w:szCs w:val="28"/>
                <w:lang w:eastAsia="en-US"/>
              </w:rPr>
            </w:pPr>
            <w:r w:rsidRPr="00170A89">
              <w:rPr>
                <w:sz w:val="28"/>
                <w:szCs w:val="28"/>
                <w:lang w:eastAsia="en-US"/>
              </w:rPr>
              <w:t>75 000</w:t>
            </w:r>
          </w:p>
        </w:tc>
      </w:tr>
    </w:tbl>
    <w:p w:rsidR="00F24B27" w:rsidRPr="00170A89" w:rsidRDefault="00B53BA7" w:rsidP="00B53BA7">
      <w:pPr>
        <w:shd w:val="clear" w:color="auto" w:fill="FFFFFF"/>
        <w:ind w:right="-143" w:firstLine="709"/>
        <w:jc w:val="right"/>
        <w:rPr>
          <w:sz w:val="28"/>
          <w:szCs w:val="28"/>
        </w:rPr>
      </w:pPr>
      <w:r w:rsidRPr="00170A89">
        <w:rPr>
          <w:sz w:val="28"/>
          <w:szCs w:val="28"/>
        </w:rPr>
        <w:t xml:space="preserve">  </w:t>
      </w:r>
      <w:r w:rsidR="00F24B27" w:rsidRPr="00170A89">
        <w:rPr>
          <w:sz w:val="28"/>
          <w:szCs w:val="28"/>
        </w:rPr>
        <w:t>»;</w:t>
      </w:r>
    </w:p>
    <w:p w:rsidR="004027CF" w:rsidRPr="00170A89" w:rsidRDefault="004027CF" w:rsidP="00F24B27">
      <w:pPr>
        <w:shd w:val="clear" w:color="auto" w:fill="FFFFFF"/>
        <w:ind w:firstLine="709"/>
        <w:jc w:val="right"/>
        <w:rPr>
          <w:sz w:val="28"/>
          <w:szCs w:val="28"/>
        </w:rPr>
      </w:pPr>
    </w:p>
    <w:p w:rsidR="00F24B27" w:rsidRPr="00170A89" w:rsidRDefault="00F24B27" w:rsidP="00F24B27">
      <w:pPr>
        <w:pStyle w:val="a7"/>
        <w:ind w:firstLine="709"/>
        <w:jc w:val="both"/>
        <w:rPr>
          <w:szCs w:val="28"/>
        </w:rPr>
      </w:pPr>
      <w:proofErr w:type="gramStart"/>
      <w:r w:rsidRPr="00170A89">
        <w:rPr>
          <w:szCs w:val="28"/>
        </w:rPr>
        <w:t>в</w:t>
      </w:r>
      <w:proofErr w:type="gramEnd"/>
      <w:r w:rsidRPr="00170A89">
        <w:rPr>
          <w:szCs w:val="28"/>
        </w:rPr>
        <w:t xml:space="preserve">) дополнить разделом «Государственная администрация </w:t>
      </w:r>
      <w:proofErr w:type="spellStart"/>
      <w:r w:rsidRPr="00170A89">
        <w:rPr>
          <w:szCs w:val="28"/>
        </w:rPr>
        <w:t>Слободзейского</w:t>
      </w:r>
      <w:proofErr w:type="spellEnd"/>
      <w:r w:rsidRPr="00170A89">
        <w:rPr>
          <w:szCs w:val="28"/>
        </w:rPr>
        <w:t xml:space="preserve"> района и г. </w:t>
      </w:r>
      <w:proofErr w:type="spellStart"/>
      <w:r w:rsidRPr="00170A89">
        <w:rPr>
          <w:szCs w:val="28"/>
        </w:rPr>
        <w:t>Слободзе</w:t>
      </w:r>
      <w:r w:rsidR="00E71666" w:rsidRPr="00170A89">
        <w:rPr>
          <w:szCs w:val="28"/>
        </w:rPr>
        <w:t>и</w:t>
      </w:r>
      <w:proofErr w:type="spellEnd"/>
      <w:r w:rsidRPr="00170A89">
        <w:rPr>
          <w:szCs w:val="28"/>
        </w:rPr>
        <w:t>» следующего содержания:</w:t>
      </w:r>
    </w:p>
    <w:p w:rsidR="00F24B27" w:rsidRPr="00170A89" w:rsidRDefault="00F24B27" w:rsidP="00A96E0F">
      <w:pPr>
        <w:pStyle w:val="a7"/>
        <w:jc w:val="both"/>
        <w:rPr>
          <w:szCs w:val="28"/>
        </w:rPr>
      </w:pPr>
      <w:r w:rsidRPr="00170A89">
        <w:rPr>
          <w:szCs w:val="28"/>
        </w:rPr>
        <w:t>«</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6237"/>
        <w:gridCol w:w="2126"/>
      </w:tblGrid>
      <w:tr w:rsidR="00170A89" w:rsidRPr="00170A89" w:rsidTr="00BE23E8">
        <w:trPr>
          <w:trHeight w:val="340"/>
        </w:trPr>
        <w:tc>
          <w:tcPr>
            <w:tcW w:w="9346" w:type="dxa"/>
            <w:gridSpan w:val="3"/>
          </w:tcPr>
          <w:p w:rsidR="00BE23E8" w:rsidRPr="00170A89" w:rsidRDefault="00BE23E8" w:rsidP="00BE23E8">
            <w:pPr>
              <w:spacing w:line="256" w:lineRule="auto"/>
              <w:ind w:right="170"/>
              <w:jc w:val="center"/>
              <w:rPr>
                <w:sz w:val="28"/>
                <w:szCs w:val="28"/>
                <w:lang w:eastAsia="en-US"/>
              </w:rPr>
            </w:pPr>
            <w:r w:rsidRPr="00170A89">
              <w:rPr>
                <w:sz w:val="28"/>
                <w:szCs w:val="28"/>
              </w:rPr>
              <w:t xml:space="preserve">Государственная администрация </w:t>
            </w:r>
            <w:proofErr w:type="spellStart"/>
            <w:r w:rsidRPr="00170A89">
              <w:rPr>
                <w:sz w:val="28"/>
                <w:szCs w:val="28"/>
              </w:rPr>
              <w:t>Слободзейского</w:t>
            </w:r>
            <w:proofErr w:type="spellEnd"/>
            <w:r w:rsidRPr="00170A89">
              <w:rPr>
                <w:sz w:val="28"/>
                <w:szCs w:val="28"/>
              </w:rPr>
              <w:t xml:space="preserve"> района и г. </w:t>
            </w:r>
            <w:proofErr w:type="spellStart"/>
            <w:r w:rsidRPr="00170A89">
              <w:rPr>
                <w:sz w:val="28"/>
                <w:szCs w:val="28"/>
              </w:rPr>
              <w:t>Слободзеи</w:t>
            </w:r>
            <w:proofErr w:type="spellEnd"/>
          </w:p>
        </w:tc>
      </w:tr>
      <w:tr w:rsidR="00170A89" w:rsidRPr="00170A89" w:rsidTr="00BE2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8"/>
        </w:trPr>
        <w:tc>
          <w:tcPr>
            <w:tcW w:w="983" w:type="dxa"/>
            <w:tcBorders>
              <w:top w:val="single" w:sz="4" w:space="0" w:color="auto"/>
              <w:left w:val="single" w:sz="8" w:space="0" w:color="auto"/>
              <w:bottom w:val="single" w:sz="4" w:space="0" w:color="auto"/>
              <w:right w:val="single" w:sz="4" w:space="0" w:color="auto"/>
            </w:tcBorders>
            <w:vAlign w:val="center"/>
            <w:hideMark/>
          </w:tcPr>
          <w:p w:rsidR="00F24B27" w:rsidRPr="00170A89" w:rsidRDefault="00F24B27" w:rsidP="00BE23E8">
            <w:pPr>
              <w:spacing w:line="256" w:lineRule="auto"/>
              <w:ind w:right="170" w:firstLine="19"/>
              <w:jc w:val="center"/>
              <w:rPr>
                <w:sz w:val="28"/>
                <w:szCs w:val="28"/>
                <w:lang w:eastAsia="en-US"/>
              </w:rPr>
            </w:pPr>
            <w:r w:rsidRPr="00170A89">
              <w:rPr>
                <w:sz w:val="28"/>
                <w:szCs w:val="28"/>
                <w:lang w:eastAsia="en-US"/>
              </w:rPr>
              <w:t>1</w:t>
            </w:r>
          </w:p>
        </w:tc>
        <w:tc>
          <w:tcPr>
            <w:tcW w:w="6237" w:type="dxa"/>
            <w:tcBorders>
              <w:top w:val="single" w:sz="4" w:space="0" w:color="auto"/>
              <w:left w:val="nil"/>
              <w:bottom w:val="single" w:sz="4" w:space="0" w:color="auto"/>
              <w:right w:val="single" w:sz="4" w:space="0" w:color="000000"/>
            </w:tcBorders>
            <w:vAlign w:val="center"/>
            <w:hideMark/>
          </w:tcPr>
          <w:p w:rsidR="00F24B27" w:rsidRPr="00170A89" w:rsidRDefault="00F24B27" w:rsidP="00BE23E8">
            <w:pPr>
              <w:spacing w:line="256" w:lineRule="auto"/>
              <w:ind w:firstLine="38"/>
              <w:jc w:val="both"/>
              <w:rPr>
                <w:sz w:val="28"/>
                <w:szCs w:val="28"/>
                <w:lang w:eastAsia="en-US"/>
              </w:rPr>
            </w:pPr>
            <w:r w:rsidRPr="00170A89">
              <w:rPr>
                <w:sz w:val="28"/>
                <w:szCs w:val="28"/>
                <w:lang w:eastAsia="en-US"/>
              </w:rPr>
              <w:t xml:space="preserve">Приобретение и монтаж оборудования для диспетчеризации лифтов по пос. Первомайск </w:t>
            </w:r>
          </w:p>
        </w:tc>
        <w:tc>
          <w:tcPr>
            <w:tcW w:w="2126" w:type="dxa"/>
            <w:tcBorders>
              <w:top w:val="single" w:sz="4" w:space="0" w:color="auto"/>
              <w:left w:val="nil"/>
              <w:bottom w:val="single" w:sz="4" w:space="0" w:color="auto"/>
              <w:right w:val="single" w:sz="4" w:space="0" w:color="auto"/>
            </w:tcBorders>
            <w:vAlign w:val="center"/>
            <w:hideMark/>
          </w:tcPr>
          <w:p w:rsidR="00F24B27" w:rsidRPr="00170A89" w:rsidRDefault="00F24B27" w:rsidP="00BE23E8">
            <w:pPr>
              <w:spacing w:line="256" w:lineRule="auto"/>
              <w:ind w:firstLine="709"/>
              <w:jc w:val="right"/>
              <w:rPr>
                <w:sz w:val="28"/>
                <w:szCs w:val="28"/>
                <w:lang w:eastAsia="en-US"/>
              </w:rPr>
            </w:pPr>
            <w:r w:rsidRPr="00170A89">
              <w:rPr>
                <w:sz w:val="28"/>
                <w:szCs w:val="28"/>
                <w:lang w:eastAsia="en-US"/>
              </w:rPr>
              <w:t>135 000</w:t>
            </w:r>
          </w:p>
        </w:tc>
      </w:tr>
      <w:tr w:rsidR="00170A89" w:rsidRPr="00170A89" w:rsidTr="00BE2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8"/>
        </w:trPr>
        <w:tc>
          <w:tcPr>
            <w:tcW w:w="983" w:type="dxa"/>
            <w:tcBorders>
              <w:top w:val="single" w:sz="4" w:space="0" w:color="auto"/>
              <w:left w:val="single" w:sz="8" w:space="0" w:color="auto"/>
              <w:bottom w:val="single" w:sz="4" w:space="0" w:color="auto"/>
              <w:right w:val="single" w:sz="4" w:space="0" w:color="auto"/>
            </w:tcBorders>
            <w:vAlign w:val="center"/>
          </w:tcPr>
          <w:p w:rsidR="00572790" w:rsidRPr="00170A89" w:rsidRDefault="00572790" w:rsidP="00BE23E8">
            <w:pPr>
              <w:spacing w:line="256" w:lineRule="auto"/>
              <w:ind w:right="170" w:firstLine="19"/>
              <w:jc w:val="center"/>
              <w:rPr>
                <w:sz w:val="28"/>
                <w:szCs w:val="28"/>
                <w:lang w:eastAsia="en-US"/>
              </w:rPr>
            </w:pPr>
          </w:p>
        </w:tc>
        <w:tc>
          <w:tcPr>
            <w:tcW w:w="6237" w:type="dxa"/>
            <w:tcBorders>
              <w:top w:val="single" w:sz="4" w:space="0" w:color="auto"/>
              <w:left w:val="nil"/>
              <w:bottom w:val="single" w:sz="4" w:space="0" w:color="auto"/>
              <w:right w:val="single" w:sz="4" w:space="0" w:color="000000"/>
            </w:tcBorders>
            <w:vAlign w:val="center"/>
          </w:tcPr>
          <w:p w:rsidR="00572790" w:rsidRPr="00170A89" w:rsidRDefault="002E2ED4" w:rsidP="00BE23E8">
            <w:pPr>
              <w:spacing w:line="256" w:lineRule="auto"/>
              <w:ind w:firstLine="38"/>
              <w:jc w:val="both"/>
              <w:rPr>
                <w:sz w:val="28"/>
                <w:szCs w:val="28"/>
                <w:lang w:eastAsia="en-US"/>
              </w:rPr>
            </w:pPr>
            <w:r w:rsidRPr="00170A89">
              <w:rPr>
                <w:sz w:val="28"/>
                <w:szCs w:val="28"/>
                <w:lang w:eastAsia="en-US"/>
              </w:rPr>
              <w:t>Итого</w:t>
            </w:r>
          </w:p>
        </w:tc>
        <w:tc>
          <w:tcPr>
            <w:tcW w:w="2126" w:type="dxa"/>
            <w:tcBorders>
              <w:top w:val="single" w:sz="4" w:space="0" w:color="auto"/>
              <w:left w:val="nil"/>
              <w:bottom w:val="single" w:sz="4" w:space="0" w:color="auto"/>
              <w:right w:val="single" w:sz="4" w:space="0" w:color="auto"/>
            </w:tcBorders>
            <w:vAlign w:val="center"/>
          </w:tcPr>
          <w:p w:rsidR="00572790" w:rsidRPr="00170A89" w:rsidRDefault="002E2ED4" w:rsidP="00BE23E8">
            <w:pPr>
              <w:spacing w:line="256" w:lineRule="auto"/>
              <w:ind w:firstLine="709"/>
              <w:jc w:val="right"/>
              <w:rPr>
                <w:sz w:val="28"/>
                <w:szCs w:val="28"/>
                <w:lang w:eastAsia="en-US"/>
              </w:rPr>
            </w:pPr>
            <w:r w:rsidRPr="00170A89">
              <w:rPr>
                <w:sz w:val="28"/>
                <w:szCs w:val="28"/>
                <w:lang w:eastAsia="en-US"/>
              </w:rPr>
              <w:t>135 000</w:t>
            </w:r>
          </w:p>
        </w:tc>
      </w:tr>
    </w:tbl>
    <w:p w:rsidR="00F24B27" w:rsidRPr="00170A89" w:rsidRDefault="00F6037E" w:rsidP="00B53BA7">
      <w:pPr>
        <w:ind w:right="-1" w:firstLine="709"/>
        <w:jc w:val="right"/>
        <w:rPr>
          <w:sz w:val="28"/>
          <w:szCs w:val="28"/>
        </w:rPr>
      </w:pPr>
      <w:r w:rsidRPr="00170A89">
        <w:rPr>
          <w:sz w:val="28"/>
          <w:szCs w:val="28"/>
        </w:rPr>
        <w:t>».</w:t>
      </w:r>
    </w:p>
    <w:p w:rsidR="00F6037E" w:rsidRPr="00170A89" w:rsidRDefault="00F6037E" w:rsidP="00F6037E">
      <w:pPr>
        <w:ind w:firstLine="709"/>
        <w:jc w:val="right"/>
        <w:rPr>
          <w:sz w:val="28"/>
          <w:szCs w:val="28"/>
        </w:rPr>
      </w:pPr>
    </w:p>
    <w:p w:rsidR="00BD4A93" w:rsidRPr="00170A89" w:rsidRDefault="00BD4A93" w:rsidP="00F6037E">
      <w:pPr>
        <w:ind w:firstLine="709"/>
        <w:jc w:val="right"/>
        <w:rPr>
          <w:sz w:val="28"/>
          <w:szCs w:val="28"/>
        </w:rPr>
      </w:pPr>
    </w:p>
    <w:p w:rsidR="0061214F" w:rsidRPr="00170A89" w:rsidRDefault="0061214F" w:rsidP="0061214F">
      <w:pPr>
        <w:ind w:firstLine="709"/>
        <w:jc w:val="both"/>
        <w:rPr>
          <w:sz w:val="28"/>
          <w:szCs w:val="28"/>
        </w:rPr>
      </w:pPr>
      <w:r w:rsidRPr="00170A89">
        <w:rPr>
          <w:rStyle w:val="a4"/>
          <w:sz w:val="28"/>
          <w:szCs w:val="28"/>
          <w:shd w:val="clear" w:color="auto" w:fill="FFFFFF"/>
        </w:rPr>
        <w:lastRenderedPageBreak/>
        <w:t>Статья 2.</w:t>
      </w:r>
      <w:r w:rsidRPr="00170A89">
        <w:rPr>
          <w:sz w:val="28"/>
          <w:szCs w:val="28"/>
          <w:shd w:val="clear" w:color="auto" w:fill="FFFFFF"/>
        </w:rPr>
        <w:t xml:space="preserve"> Исполнительному органу государственной власти, ответственному за исполнение республиканского бюджета, привести Приложение № 2.2 «Предельные расходы республиканского бюджета </w:t>
      </w:r>
      <w:r w:rsidRPr="00170A89">
        <w:rPr>
          <w:sz w:val="28"/>
          <w:szCs w:val="28"/>
          <w:shd w:val="clear" w:color="auto" w:fill="FFFFFF"/>
        </w:rPr>
        <w:br/>
        <w:t>на 2021 год»</w:t>
      </w:r>
      <w:r w:rsidR="00E71666" w:rsidRPr="00170A89">
        <w:rPr>
          <w:sz w:val="28"/>
          <w:szCs w:val="28"/>
          <w:shd w:val="clear" w:color="auto" w:fill="FFFFFF"/>
        </w:rPr>
        <w:t>,</w:t>
      </w:r>
      <w:r w:rsidRPr="00170A89">
        <w:rPr>
          <w:sz w:val="28"/>
          <w:szCs w:val="28"/>
          <w:shd w:val="clear" w:color="auto" w:fill="FFFFFF"/>
        </w:rPr>
        <w:t xml:space="preserve"> Приложение № 2.3 «Расходы (план финансирования) республиканского бюджета на 2021 год»</w:t>
      </w:r>
      <w:r w:rsidR="00E71666" w:rsidRPr="00170A89">
        <w:rPr>
          <w:sz w:val="28"/>
          <w:szCs w:val="28"/>
          <w:shd w:val="clear" w:color="auto" w:fill="FFFFFF"/>
        </w:rPr>
        <w:t xml:space="preserve"> и</w:t>
      </w:r>
      <w:r w:rsidR="004027CF" w:rsidRPr="00170A89">
        <w:rPr>
          <w:sz w:val="28"/>
          <w:szCs w:val="28"/>
          <w:shd w:val="clear" w:color="auto" w:fill="FFFFFF"/>
        </w:rPr>
        <w:t xml:space="preserve"> </w:t>
      </w:r>
      <w:r w:rsidR="004027CF" w:rsidRPr="00170A89">
        <w:rPr>
          <w:sz w:val="28"/>
          <w:szCs w:val="28"/>
        </w:rPr>
        <w:t>Приложение № 2.6 «Основные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2021 год»</w:t>
      </w:r>
      <w:r w:rsidRPr="00170A89">
        <w:rPr>
          <w:sz w:val="28"/>
          <w:szCs w:val="28"/>
          <w:shd w:val="clear" w:color="auto" w:fill="FFFFFF"/>
        </w:rPr>
        <w:t xml:space="preserve"> к Закону Приднестровской Молдавской Республики «О республиканском бюджете на 2021 год» в соответствие со статьей 1 настоящего Закона.</w:t>
      </w:r>
    </w:p>
    <w:p w:rsidR="0061214F" w:rsidRPr="00170A89" w:rsidRDefault="0061214F" w:rsidP="0061214F">
      <w:pPr>
        <w:ind w:firstLine="709"/>
        <w:jc w:val="both"/>
        <w:rPr>
          <w:sz w:val="28"/>
          <w:szCs w:val="28"/>
        </w:rPr>
      </w:pPr>
    </w:p>
    <w:p w:rsidR="0061214F" w:rsidRPr="00170A89" w:rsidRDefault="0061214F" w:rsidP="0061214F">
      <w:pPr>
        <w:pStyle w:val="a3"/>
        <w:shd w:val="clear" w:color="auto" w:fill="FFFFFF"/>
        <w:spacing w:before="0" w:beforeAutospacing="0" w:after="0" w:afterAutospacing="0"/>
        <w:ind w:firstLine="709"/>
        <w:jc w:val="both"/>
        <w:rPr>
          <w:sz w:val="28"/>
          <w:szCs w:val="28"/>
        </w:rPr>
      </w:pPr>
      <w:r w:rsidRPr="00170A89">
        <w:rPr>
          <w:rStyle w:val="a4"/>
          <w:sz w:val="28"/>
          <w:szCs w:val="28"/>
        </w:rPr>
        <w:t>Статья 3.</w:t>
      </w:r>
      <w:r w:rsidRPr="00170A89">
        <w:rPr>
          <w:sz w:val="28"/>
          <w:szCs w:val="28"/>
        </w:rPr>
        <w:t xml:space="preserve"> Настоящий Закон вступает в силу со дня, следующего за днем официального опубликования.</w:t>
      </w:r>
    </w:p>
    <w:p w:rsidR="00140ABE" w:rsidRPr="00170A89" w:rsidRDefault="00140ABE" w:rsidP="00C8020C">
      <w:pPr>
        <w:jc w:val="both"/>
        <w:rPr>
          <w:sz w:val="28"/>
          <w:szCs w:val="28"/>
        </w:rPr>
      </w:pPr>
    </w:p>
    <w:p w:rsidR="00372901" w:rsidRPr="00170A89" w:rsidRDefault="00372901" w:rsidP="00C8020C">
      <w:pPr>
        <w:jc w:val="both"/>
        <w:rPr>
          <w:sz w:val="28"/>
          <w:szCs w:val="28"/>
        </w:rPr>
      </w:pPr>
    </w:p>
    <w:p w:rsidR="00140ABE" w:rsidRPr="00170A89" w:rsidRDefault="00140ABE" w:rsidP="00C8020C">
      <w:pPr>
        <w:jc w:val="both"/>
        <w:rPr>
          <w:sz w:val="28"/>
          <w:szCs w:val="28"/>
        </w:rPr>
      </w:pPr>
    </w:p>
    <w:p w:rsidR="00C8020C" w:rsidRPr="00170A89" w:rsidRDefault="00C8020C" w:rsidP="00C8020C">
      <w:pPr>
        <w:jc w:val="both"/>
        <w:rPr>
          <w:sz w:val="28"/>
          <w:szCs w:val="28"/>
        </w:rPr>
      </w:pPr>
      <w:r w:rsidRPr="00170A89">
        <w:rPr>
          <w:sz w:val="28"/>
          <w:szCs w:val="28"/>
        </w:rPr>
        <w:t>Президент</w:t>
      </w:r>
    </w:p>
    <w:p w:rsidR="00C8020C" w:rsidRPr="00170A89" w:rsidRDefault="00C8020C" w:rsidP="00C8020C">
      <w:pPr>
        <w:jc w:val="both"/>
        <w:rPr>
          <w:sz w:val="28"/>
          <w:szCs w:val="28"/>
        </w:rPr>
      </w:pPr>
      <w:r w:rsidRPr="00170A89">
        <w:rPr>
          <w:sz w:val="28"/>
          <w:szCs w:val="28"/>
        </w:rPr>
        <w:t>Приднестровской</w:t>
      </w:r>
    </w:p>
    <w:p w:rsidR="00C8020C" w:rsidRPr="00170A89" w:rsidRDefault="00C8020C" w:rsidP="00C8020C">
      <w:pPr>
        <w:jc w:val="both"/>
        <w:rPr>
          <w:sz w:val="28"/>
          <w:szCs w:val="28"/>
        </w:rPr>
      </w:pPr>
      <w:r w:rsidRPr="00170A89">
        <w:rPr>
          <w:sz w:val="28"/>
          <w:szCs w:val="28"/>
        </w:rPr>
        <w:t>Молдавской Республики                                            В. Н. КРАСНОСЕЛЬСКИЙ</w:t>
      </w:r>
    </w:p>
    <w:p w:rsidR="000A6686" w:rsidRPr="00170A89" w:rsidRDefault="004331CB"/>
    <w:p w:rsidR="00C10B6E" w:rsidRPr="00170A89" w:rsidRDefault="00C10B6E"/>
    <w:p w:rsidR="00C10B6E" w:rsidRDefault="00C10B6E"/>
    <w:p w:rsidR="00F86F63" w:rsidRDefault="00F86F63"/>
    <w:p w:rsidR="00F86F63" w:rsidRPr="00DC787F" w:rsidRDefault="00F86F63" w:rsidP="00F86F63">
      <w:pPr>
        <w:rPr>
          <w:sz w:val="28"/>
          <w:szCs w:val="28"/>
        </w:rPr>
      </w:pPr>
      <w:r w:rsidRPr="00DC787F">
        <w:rPr>
          <w:sz w:val="28"/>
          <w:szCs w:val="28"/>
        </w:rPr>
        <w:t>г. Тирасполь</w:t>
      </w:r>
    </w:p>
    <w:p w:rsidR="00F86F63" w:rsidRPr="00DC787F" w:rsidRDefault="00F86F63" w:rsidP="00F86F63">
      <w:pPr>
        <w:rPr>
          <w:sz w:val="28"/>
          <w:szCs w:val="28"/>
        </w:rPr>
      </w:pPr>
      <w:r>
        <w:rPr>
          <w:sz w:val="28"/>
          <w:szCs w:val="28"/>
        </w:rPr>
        <w:t>6</w:t>
      </w:r>
      <w:r w:rsidRPr="00247164">
        <w:rPr>
          <w:sz w:val="28"/>
          <w:szCs w:val="28"/>
        </w:rPr>
        <w:t xml:space="preserve"> </w:t>
      </w:r>
      <w:r>
        <w:rPr>
          <w:sz w:val="28"/>
          <w:szCs w:val="28"/>
        </w:rPr>
        <w:t>октября 2021</w:t>
      </w:r>
      <w:r w:rsidRPr="00DC787F">
        <w:rPr>
          <w:sz w:val="28"/>
          <w:szCs w:val="28"/>
        </w:rPr>
        <w:t xml:space="preserve"> г.</w:t>
      </w:r>
    </w:p>
    <w:p w:rsidR="00F86F63" w:rsidRPr="001924A7" w:rsidRDefault="00F86F63" w:rsidP="00F86F63">
      <w:pPr>
        <w:ind w:left="28" w:hanging="28"/>
        <w:rPr>
          <w:sz w:val="28"/>
          <w:szCs w:val="28"/>
        </w:rPr>
      </w:pPr>
      <w:r w:rsidRPr="00DC787F">
        <w:rPr>
          <w:sz w:val="28"/>
          <w:szCs w:val="28"/>
        </w:rPr>
        <w:t xml:space="preserve">№ </w:t>
      </w:r>
      <w:r>
        <w:rPr>
          <w:sz w:val="28"/>
          <w:szCs w:val="28"/>
        </w:rPr>
        <w:t>238-ЗИД-</w:t>
      </w:r>
      <w:r w:rsidRPr="00DC787F">
        <w:rPr>
          <w:sz w:val="28"/>
          <w:szCs w:val="28"/>
        </w:rPr>
        <w:t>VI</w:t>
      </w:r>
      <w:r>
        <w:rPr>
          <w:sz w:val="28"/>
          <w:szCs w:val="28"/>
          <w:lang w:val="en-US"/>
        </w:rPr>
        <w:t>I</w:t>
      </w:r>
    </w:p>
    <w:p w:rsidR="00F86F63" w:rsidRPr="00170A89" w:rsidRDefault="00F86F63">
      <w:bookmarkStart w:id="0" w:name="_GoBack"/>
      <w:bookmarkEnd w:id="0"/>
    </w:p>
    <w:sectPr w:rsidR="00F86F63" w:rsidRPr="00170A89" w:rsidSect="00175F89">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1CB" w:rsidRDefault="004331CB" w:rsidP="00175F89">
      <w:r>
        <w:separator/>
      </w:r>
    </w:p>
  </w:endnote>
  <w:endnote w:type="continuationSeparator" w:id="0">
    <w:p w:rsidR="004331CB" w:rsidRDefault="004331CB" w:rsidP="0017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1CB" w:rsidRDefault="004331CB" w:rsidP="00175F89">
      <w:r>
        <w:separator/>
      </w:r>
    </w:p>
  </w:footnote>
  <w:footnote w:type="continuationSeparator" w:id="0">
    <w:p w:rsidR="004331CB" w:rsidRDefault="004331CB" w:rsidP="00175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741817"/>
      <w:docPartObj>
        <w:docPartGallery w:val="Page Numbers (Top of Page)"/>
        <w:docPartUnique/>
      </w:docPartObj>
    </w:sdtPr>
    <w:sdtEndPr/>
    <w:sdtContent>
      <w:p w:rsidR="00175F89" w:rsidRDefault="00175F89">
        <w:pPr>
          <w:pStyle w:val="a8"/>
          <w:jc w:val="center"/>
        </w:pPr>
        <w:r>
          <w:fldChar w:fldCharType="begin"/>
        </w:r>
        <w:r>
          <w:instrText>PAGE   \* MERGEFORMAT</w:instrText>
        </w:r>
        <w:r>
          <w:fldChar w:fldCharType="separate"/>
        </w:r>
        <w:r w:rsidR="00F86F63">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4F"/>
    <w:rsid w:val="00014C27"/>
    <w:rsid w:val="000550F8"/>
    <w:rsid w:val="00080D74"/>
    <w:rsid w:val="00091927"/>
    <w:rsid w:val="000C4AF1"/>
    <w:rsid w:val="000D2EE3"/>
    <w:rsid w:val="000F0BB8"/>
    <w:rsid w:val="0011644E"/>
    <w:rsid w:val="00131152"/>
    <w:rsid w:val="00140ABE"/>
    <w:rsid w:val="00170A89"/>
    <w:rsid w:val="00175F89"/>
    <w:rsid w:val="00182F65"/>
    <w:rsid w:val="00254350"/>
    <w:rsid w:val="002E2ED4"/>
    <w:rsid w:val="002E6747"/>
    <w:rsid w:val="002F593C"/>
    <w:rsid w:val="003004BC"/>
    <w:rsid w:val="00300D58"/>
    <w:rsid w:val="003126BF"/>
    <w:rsid w:val="00332102"/>
    <w:rsid w:val="00355224"/>
    <w:rsid w:val="00372901"/>
    <w:rsid w:val="003926D2"/>
    <w:rsid w:val="003A2AB6"/>
    <w:rsid w:val="003B2AC5"/>
    <w:rsid w:val="004027CF"/>
    <w:rsid w:val="004156BD"/>
    <w:rsid w:val="004331CB"/>
    <w:rsid w:val="00436DAF"/>
    <w:rsid w:val="00446F00"/>
    <w:rsid w:val="00465CC3"/>
    <w:rsid w:val="0046617F"/>
    <w:rsid w:val="004B0E0D"/>
    <w:rsid w:val="004B3076"/>
    <w:rsid w:val="004F401B"/>
    <w:rsid w:val="005240B4"/>
    <w:rsid w:val="00533F13"/>
    <w:rsid w:val="005442E0"/>
    <w:rsid w:val="00572790"/>
    <w:rsid w:val="0057509E"/>
    <w:rsid w:val="005812D5"/>
    <w:rsid w:val="00594564"/>
    <w:rsid w:val="005A1A29"/>
    <w:rsid w:val="0061214F"/>
    <w:rsid w:val="00655AB5"/>
    <w:rsid w:val="00674E9E"/>
    <w:rsid w:val="006A77F9"/>
    <w:rsid w:val="006E4689"/>
    <w:rsid w:val="006F6E11"/>
    <w:rsid w:val="0079137D"/>
    <w:rsid w:val="007A038B"/>
    <w:rsid w:val="007A74C7"/>
    <w:rsid w:val="007E27C2"/>
    <w:rsid w:val="007F40C7"/>
    <w:rsid w:val="007F6E81"/>
    <w:rsid w:val="00865662"/>
    <w:rsid w:val="008A74E4"/>
    <w:rsid w:val="008C1B99"/>
    <w:rsid w:val="00913BFB"/>
    <w:rsid w:val="00915393"/>
    <w:rsid w:val="00944BFE"/>
    <w:rsid w:val="009705A4"/>
    <w:rsid w:val="00976A08"/>
    <w:rsid w:val="009C1DAE"/>
    <w:rsid w:val="009D6666"/>
    <w:rsid w:val="00A03648"/>
    <w:rsid w:val="00A46324"/>
    <w:rsid w:val="00A539F5"/>
    <w:rsid w:val="00A96483"/>
    <w:rsid w:val="00A96E0F"/>
    <w:rsid w:val="00B14F90"/>
    <w:rsid w:val="00B53BA7"/>
    <w:rsid w:val="00B92500"/>
    <w:rsid w:val="00BD4A93"/>
    <w:rsid w:val="00BE23E8"/>
    <w:rsid w:val="00BF7E13"/>
    <w:rsid w:val="00C10B6E"/>
    <w:rsid w:val="00C15588"/>
    <w:rsid w:val="00C8020C"/>
    <w:rsid w:val="00CE3639"/>
    <w:rsid w:val="00D01AA0"/>
    <w:rsid w:val="00D32368"/>
    <w:rsid w:val="00D350CD"/>
    <w:rsid w:val="00D400D9"/>
    <w:rsid w:val="00D80A9E"/>
    <w:rsid w:val="00D81C37"/>
    <w:rsid w:val="00D9324F"/>
    <w:rsid w:val="00DD2564"/>
    <w:rsid w:val="00DD6526"/>
    <w:rsid w:val="00DE57B1"/>
    <w:rsid w:val="00E01564"/>
    <w:rsid w:val="00E56B94"/>
    <w:rsid w:val="00E60AB9"/>
    <w:rsid w:val="00E71666"/>
    <w:rsid w:val="00F150F9"/>
    <w:rsid w:val="00F24B27"/>
    <w:rsid w:val="00F31729"/>
    <w:rsid w:val="00F31D7C"/>
    <w:rsid w:val="00F6037E"/>
    <w:rsid w:val="00F71A2D"/>
    <w:rsid w:val="00F86F63"/>
    <w:rsid w:val="00F97D42"/>
    <w:rsid w:val="00FD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8B74F-A66F-4A2B-8E38-7E9C468C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214F"/>
    <w:pPr>
      <w:spacing w:before="100" w:beforeAutospacing="1" w:after="100" w:afterAutospacing="1"/>
    </w:pPr>
  </w:style>
  <w:style w:type="character" w:styleId="a4">
    <w:name w:val="Strong"/>
    <w:uiPriority w:val="22"/>
    <w:qFormat/>
    <w:rsid w:val="0061214F"/>
    <w:rPr>
      <w:b/>
      <w:bCs/>
    </w:rPr>
  </w:style>
  <w:style w:type="character" w:customStyle="1" w:styleId="apple-converted-space">
    <w:name w:val="apple-converted-space"/>
    <w:rsid w:val="00080D74"/>
  </w:style>
  <w:style w:type="character" w:customStyle="1" w:styleId="3">
    <w:name w:val="Текст Знак3"/>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1,Знак3 Знак"/>
    <w:basedOn w:val="a0"/>
    <w:link w:val="a5"/>
    <w:uiPriority w:val="99"/>
    <w:locked/>
    <w:rsid w:val="007A038B"/>
    <w:rPr>
      <w:rFonts w:ascii="Courier New" w:hAnsi="Courier New" w:cs="Courier New"/>
      <w:lang w:eastAsia="ru-RU"/>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 Знак Знак, Знак Знак Знак Знак Знак Знак,Текст Знак1,Знак3, Знак"/>
    <w:basedOn w:val="a"/>
    <w:link w:val="3"/>
    <w:uiPriority w:val="99"/>
    <w:rsid w:val="007A038B"/>
    <w:rPr>
      <w:rFonts w:ascii="Courier New" w:eastAsiaTheme="minorHAnsi" w:hAnsi="Courier New" w:cs="Courier New"/>
      <w:sz w:val="22"/>
      <w:szCs w:val="22"/>
    </w:rPr>
  </w:style>
  <w:style w:type="character" w:customStyle="1" w:styleId="a6">
    <w:name w:val="Текст Знак"/>
    <w:basedOn w:val="a0"/>
    <w:uiPriority w:val="99"/>
    <w:semiHidden/>
    <w:rsid w:val="007A038B"/>
    <w:rPr>
      <w:rFonts w:ascii="Consolas" w:eastAsia="Times New Roman" w:hAnsi="Consolas" w:cs="Times New Roman"/>
      <w:sz w:val="21"/>
      <w:szCs w:val="21"/>
      <w:lang w:eastAsia="ru-RU"/>
    </w:rPr>
  </w:style>
  <w:style w:type="paragraph" w:styleId="a7">
    <w:name w:val="No Spacing"/>
    <w:uiPriority w:val="1"/>
    <w:qFormat/>
    <w:rsid w:val="007A038B"/>
    <w:pPr>
      <w:spacing w:after="0" w:line="240" w:lineRule="auto"/>
    </w:pPr>
    <w:rPr>
      <w:rFonts w:ascii="Times New Roman" w:eastAsia="Calibri" w:hAnsi="Times New Roman" w:cs="Times New Roman"/>
      <w:sz w:val="28"/>
    </w:rPr>
  </w:style>
  <w:style w:type="paragraph" w:styleId="a8">
    <w:name w:val="header"/>
    <w:basedOn w:val="a"/>
    <w:link w:val="a9"/>
    <w:uiPriority w:val="99"/>
    <w:unhideWhenUsed/>
    <w:rsid w:val="00175F89"/>
    <w:pPr>
      <w:tabs>
        <w:tab w:val="center" w:pos="4677"/>
        <w:tab w:val="right" w:pos="9355"/>
      </w:tabs>
    </w:pPr>
  </w:style>
  <w:style w:type="character" w:customStyle="1" w:styleId="a9">
    <w:name w:val="Верхний колонтитул Знак"/>
    <w:basedOn w:val="a0"/>
    <w:link w:val="a8"/>
    <w:uiPriority w:val="99"/>
    <w:rsid w:val="00175F8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75F89"/>
    <w:pPr>
      <w:tabs>
        <w:tab w:val="center" w:pos="4677"/>
        <w:tab w:val="right" w:pos="9355"/>
      </w:tabs>
    </w:pPr>
  </w:style>
  <w:style w:type="character" w:customStyle="1" w:styleId="ab">
    <w:name w:val="Нижний колонтитул Знак"/>
    <w:basedOn w:val="a0"/>
    <w:link w:val="aa"/>
    <w:uiPriority w:val="99"/>
    <w:rsid w:val="00175F89"/>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E4689"/>
    <w:rPr>
      <w:rFonts w:ascii="Segoe UI" w:hAnsi="Segoe UI" w:cs="Segoe UI"/>
      <w:sz w:val="18"/>
      <w:szCs w:val="18"/>
    </w:rPr>
  </w:style>
  <w:style w:type="character" w:customStyle="1" w:styleId="ad">
    <w:name w:val="Текст выноски Знак"/>
    <w:basedOn w:val="a0"/>
    <w:link w:val="ac"/>
    <w:uiPriority w:val="99"/>
    <w:semiHidden/>
    <w:rsid w:val="006E468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957</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Кудрова А.А.</cp:lastModifiedBy>
  <cp:revision>6</cp:revision>
  <cp:lastPrinted>2021-10-04T07:00:00Z</cp:lastPrinted>
  <dcterms:created xsi:type="dcterms:W3CDTF">2021-10-04T07:00:00Z</dcterms:created>
  <dcterms:modified xsi:type="dcterms:W3CDTF">2021-10-06T06:13:00Z</dcterms:modified>
</cp:coreProperties>
</file>