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>Об Официальном заключении Президента</w:t>
      </w: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на проект закона Приднестровской Молдавской Республики </w:t>
      </w: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«Об основах общественного контроля </w:t>
      </w: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в Приднестровской Молдавской Республике» </w:t>
      </w:r>
    </w:p>
    <w:p w:rsidR="00BA10EE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и проект закона Приднестровской Молдавской Республики </w:t>
      </w: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>«Об Общественной палате Приднестровской Молдавской Республики»</w:t>
      </w: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1. Направить Официальное заключение Президента Приднестровской Молдавской Республики на проект закона Приднестровской Молдавской Республики «Об основах общественного контроля в Приднестровской Молдавской Республике» (папка № 438/1(VI)) и проект закона Приднестровской Молдавской Республики «Об Общественной палате Приднестровской Молдавской Республики» (папка № 438/2 (VI)), представленные в качестве законодательной инициативы депутатами Верховного Совета Приднестровской Молдавской Республики Бугой И.С., Шинкарюком П.В., Ханкевичем С.П., Сафоновым А.М., на рассмотрение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45DA">
        <w:rPr>
          <w:rFonts w:ascii="Times New Roman" w:hAnsi="Times New Roman" w:cs="Times New Roman"/>
          <w:sz w:val="28"/>
          <w:szCs w:val="28"/>
        </w:rPr>
        <w:t xml:space="preserve">в Верховный Совет Приднестровской Молдавской Республики (прилагаются). </w:t>
      </w:r>
    </w:p>
    <w:p w:rsidR="00BA10EE" w:rsidRPr="00C145DA" w:rsidRDefault="00BA10EE" w:rsidP="00C145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2. Назначить официальными представителями Президента Приднестровской Молдавской Республики при рассмотрении данных законопроектов в Верховном Совете Приднестровской Молдавской Республики Государственного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45DA">
        <w:rPr>
          <w:rFonts w:ascii="Times New Roman" w:hAnsi="Times New Roman" w:cs="Times New Roman"/>
          <w:sz w:val="28"/>
          <w:szCs w:val="28"/>
        </w:rPr>
        <w:t>оветника Президента Приднестровской Молдавской Республики Волкову А.З.,</w:t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5DA">
        <w:rPr>
          <w:rFonts w:ascii="Times New Roman" w:hAnsi="Times New Roman" w:cs="Times New Roman"/>
          <w:sz w:val="28"/>
          <w:szCs w:val="28"/>
        </w:rPr>
        <w:t>Полномочного представителя Президента Приднестровской Молдавской Республики в Верховном Совете Приднестровской Молдавской Республики Кипяткову А.Г.</w:t>
      </w:r>
    </w:p>
    <w:p w:rsidR="00BA10EE" w:rsidRPr="00C145DA" w:rsidRDefault="00BA10EE" w:rsidP="00C14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DA">
        <w:rPr>
          <w:rFonts w:ascii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BA10EE" w:rsidRPr="0091336E" w:rsidRDefault="00BA10EE" w:rsidP="00C145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>г. Тирасполь</w:t>
      </w:r>
    </w:p>
    <w:p w:rsidR="00BA10EE" w:rsidRPr="0091336E" w:rsidRDefault="00BA10EE" w:rsidP="00C14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91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1336E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BA10EE" w:rsidRPr="0091336E" w:rsidRDefault="00BA10EE" w:rsidP="00C14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            № 1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1336E">
        <w:rPr>
          <w:rFonts w:ascii="Times New Roman" w:hAnsi="Times New Roman" w:cs="Times New Roman"/>
          <w:sz w:val="28"/>
          <w:szCs w:val="28"/>
        </w:rPr>
        <w:t>рп</w:t>
      </w:r>
    </w:p>
    <w:p w:rsidR="00BA10EE" w:rsidRPr="0091336E" w:rsidRDefault="00BA10EE" w:rsidP="00C145D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1336E">
        <w:rPr>
          <w:rFonts w:ascii="Times New Roman" w:hAnsi="Times New Roman" w:cs="Times New Roman"/>
          <w:sz w:val="24"/>
          <w:szCs w:val="24"/>
        </w:rPr>
        <w:t>ПРИЛОЖЕНИЕ</w:t>
      </w:r>
    </w:p>
    <w:p w:rsidR="00BA10EE" w:rsidRPr="0091336E" w:rsidRDefault="00BA10EE" w:rsidP="00C145D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>к Распоряжению Президента</w:t>
      </w:r>
    </w:p>
    <w:p w:rsidR="00BA10EE" w:rsidRPr="0091336E" w:rsidRDefault="00BA10EE" w:rsidP="00C145D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>Приднестровской Молдавской</w:t>
      </w:r>
    </w:p>
    <w:p w:rsidR="00BA10EE" w:rsidRPr="0091336E" w:rsidRDefault="00BA10EE" w:rsidP="00C145D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BA10EE" w:rsidRPr="0091336E" w:rsidRDefault="00BA10EE" w:rsidP="00C145D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1336E">
        <w:rPr>
          <w:rFonts w:ascii="Times New Roman" w:hAnsi="Times New Roman" w:cs="Times New Roman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1336E">
        <w:rPr>
          <w:rFonts w:ascii="Times New Roman" w:hAnsi="Times New Roman" w:cs="Times New Roman"/>
          <w:sz w:val="28"/>
          <w:szCs w:val="28"/>
        </w:rPr>
        <w:t>рп</w:t>
      </w: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36E">
        <w:rPr>
          <w:rFonts w:ascii="Times New Roman" w:hAnsi="Times New Roman" w:cs="Times New Roman"/>
          <w:sz w:val="24"/>
          <w:szCs w:val="24"/>
        </w:rPr>
        <w:t>ОФИЦИАЛЬНОЕ ЗАКЛЮЧЕНИЕ</w:t>
      </w: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Президента Приднестровской Молдавской Республики </w:t>
      </w: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на проект закона Приднестровской Молдавской Республики </w:t>
      </w:r>
    </w:p>
    <w:p w:rsidR="00BA10EE" w:rsidRPr="0091336E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 xml:space="preserve">«Об основах общественного контроля </w:t>
      </w:r>
    </w:p>
    <w:p w:rsidR="00BA10EE" w:rsidRPr="00C145DA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36E">
        <w:rPr>
          <w:rFonts w:ascii="Times New Roman" w:hAnsi="Times New Roman" w:cs="Times New Roman"/>
          <w:sz w:val="28"/>
          <w:szCs w:val="28"/>
        </w:rPr>
        <w:t>в Приднестровской Молдавско</w:t>
      </w:r>
      <w:r w:rsidRPr="00C145DA">
        <w:rPr>
          <w:rFonts w:ascii="Times New Roman" w:hAnsi="Times New Roman" w:cs="Times New Roman"/>
          <w:sz w:val="28"/>
          <w:szCs w:val="28"/>
        </w:rPr>
        <w:t xml:space="preserve">й Республике» </w:t>
      </w:r>
    </w:p>
    <w:p w:rsidR="00BA10EE" w:rsidRPr="00C145DA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и проект закона Приднестровской Молдавской Республики </w:t>
      </w:r>
    </w:p>
    <w:p w:rsidR="00BA10EE" w:rsidRPr="00C145DA" w:rsidRDefault="00BA10EE" w:rsidP="00C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>«Об Общественной палате Приднестровской Молдавской Республики»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Рассмотрев проект закона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45DA">
        <w:rPr>
          <w:rFonts w:ascii="Times New Roman" w:hAnsi="Times New Roman" w:cs="Times New Roman"/>
          <w:sz w:val="28"/>
          <w:szCs w:val="28"/>
        </w:rPr>
        <w:t>«Об основах общественного контроля в Приднестровской Молдавской Республике» (папка № 438/1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5DA">
        <w:rPr>
          <w:rFonts w:ascii="Times New Roman" w:hAnsi="Times New Roman" w:cs="Times New Roman"/>
          <w:sz w:val="28"/>
          <w:szCs w:val="28"/>
        </w:rPr>
        <w:t xml:space="preserve">(VI)) и проект закона Приднестровской Молдавской Республики «Об Общественной палате Приднестровской Молдавской Республики» (папка № 438/2 (VI)), представленные в качестве законодательной инициативы депутатами Верховного Совета Приднестровской Молдавской Республики Бугой И.С., Шинкарюком П.В., Ханкевичем С.П., Сафоновым А.М., Президент Приднестровской Молдавской Республики поддерживает и полагает возможным их принятие. 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задача любого демократического государства – обеспечение конституционных прав и свобод человека и гражданина. При этом власть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может добросовестно и эффективно выполнять свои обязанности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отсутствии обратной связи и контроля со стороны общества. Общественный контроль – это как раз тот механизм, который позволяет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обществу контролировать власть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 этапе принятия, так и на этапе реализации решений и оценки полученного результата.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Представленные законопроекты призваны способствовать снижению уровня нарушений конституционных прав граждан со стороны органов государственной власти и местного самоуправления при осуществлении ими публичных функций, предусмотренных действующим законодательством Приднестровской Молдавской Республики, что в свою очередь, по мнению Президента Приднестровской Молдавской Республики, обеспечит дальнейшее 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гражданского общества Приднестровской Молдавской Республики. </w:t>
      </w:r>
    </w:p>
    <w:p w:rsidR="00BA10EE" w:rsidRPr="00C145DA" w:rsidRDefault="00BA10EE" w:rsidP="00C145DA">
      <w:pPr>
        <w:tabs>
          <w:tab w:val="righ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учитывая значимость вопросов, связанных с </w:t>
      </w:r>
      <w:r w:rsidRPr="00C145DA">
        <w:rPr>
          <w:rFonts w:ascii="Times New Roman" w:hAnsi="Times New Roman" w:cs="Times New Roman"/>
          <w:sz w:val="28"/>
          <w:szCs w:val="28"/>
        </w:rPr>
        <w:t>обеспечением согласования интересов гражданского общества и органов государственной власти, органов местного самоуправления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проектом закона </w:t>
      </w: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«Об Общественной палате Приднестровской Молдавской Республики» 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предлагается </w:t>
      </w:r>
      <w:r w:rsidRPr="00C145DA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статус Общественной палаты Приднестровской Молдавской Республики, осуществляющей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свою деятельность на основании Указа Президента Приднестровской Молдавской Республики </w:t>
      </w:r>
      <w:r w:rsidRPr="00C145DA">
        <w:rPr>
          <w:rFonts w:ascii="Times New Roman" w:hAnsi="Times New Roman" w:cs="Times New Roman"/>
          <w:sz w:val="28"/>
          <w:szCs w:val="28"/>
        </w:rPr>
        <w:t xml:space="preserve">от 3 февраля 2017 года № 84 </w:t>
      </w:r>
      <w:r>
        <w:rPr>
          <w:rFonts w:ascii="Times New Roman" w:hAnsi="Times New Roman" w:cs="Times New Roman"/>
          <w:sz w:val="28"/>
          <w:szCs w:val="28"/>
        </w:rPr>
        <w:br/>
      </w:r>
      <w:r w:rsidRPr="00C145DA">
        <w:rPr>
          <w:rFonts w:ascii="Times New Roman" w:hAnsi="Times New Roman" w:cs="Times New Roman"/>
          <w:sz w:val="28"/>
          <w:szCs w:val="28"/>
        </w:rPr>
        <w:t xml:space="preserve">«Об Общественной палате Приднестровской Молдавской Республики», </w:t>
      </w:r>
      <w:r>
        <w:rPr>
          <w:rFonts w:ascii="Times New Roman" w:hAnsi="Times New Roman" w:cs="Times New Roman"/>
          <w:sz w:val="28"/>
          <w:szCs w:val="28"/>
        </w:rPr>
        <w:br/>
      </w:r>
      <w:r w:rsidRPr="00C145DA">
        <w:rPr>
          <w:rFonts w:ascii="Times New Roman" w:hAnsi="Times New Roman" w:cs="Times New Roman"/>
          <w:sz w:val="28"/>
          <w:szCs w:val="28"/>
        </w:rPr>
        <w:t>на законодательном уровне.</w:t>
      </w:r>
    </w:p>
    <w:p w:rsidR="00BA10EE" w:rsidRPr="00C145DA" w:rsidRDefault="00BA10EE" w:rsidP="00C145DA">
      <w:pPr>
        <w:tabs>
          <w:tab w:val="righ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Президент Приднестровской Молдавской Республики всецело поддерживает данную инициативу и также отмечает, что </w:t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рассматриваемая сфера правоотношений требует регламентации на законодательном уровне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важности, значимости и неразрывности взаимоотношений общества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государства, а также в целях необходимости перехода на новый уровень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повышения эффективности диалога власть-население.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C145DA">
        <w:rPr>
          <w:rFonts w:ascii="Times New Roman" w:hAnsi="Times New Roman" w:cs="Times New Roman"/>
          <w:sz w:val="28"/>
          <w:szCs w:val="28"/>
        </w:rPr>
        <w:t xml:space="preserve">20 марта 2017 года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государства открыл первое заседание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возобновившей работу Общественной палаты </w:t>
      </w:r>
      <w:r w:rsidRPr="00C145DA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(сформированной на основании Указа Президента </w:t>
      </w:r>
      <w:r w:rsidRPr="00C145DA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от 3 февраля 2017 года № 84),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br/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ходе которого не раз была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подчеркнута значимость Общественной палаты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14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органа общественного контроля. Президент </w:t>
      </w: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отметил, что «народ должен участво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вать в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деятельности Приднестро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вья» и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быть «связующим звеном всех госструк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тур и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всех вет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вей вла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сти». Также Глава государства подчеркнул важность консолидации власти, отметив, что «</w:t>
      </w:r>
      <w:r w:rsidRPr="00C145D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именно консолидация власти в полной мере укрепляет принцип сдержек и противовесов, потому что каждый занимается своим делом.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br/>
      </w:r>
      <w:r w:rsidRPr="00C145D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Здесь очень велика роль общественности как механизма гражданского общества. Общественная палата является инструментом консолидации общества и власти, а также укрепления вертикали госуправления в части совершенствования механизмов сдержек и противовесов».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C145D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С учетом изложенного, Президент </w:t>
      </w: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t>полагает необходимым принятие данных</w:t>
      </w:r>
      <w:r w:rsidRPr="00C145DA">
        <w:rPr>
          <w:rFonts w:ascii="Times New Roman" w:hAnsi="Times New Roman" w:cs="Times New Roman"/>
          <w:sz w:val="28"/>
          <w:szCs w:val="28"/>
        </w:rPr>
        <w:t xml:space="preserve"> законодательны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45DA">
        <w:rPr>
          <w:rFonts w:ascii="Times New Roman" w:hAnsi="Times New Roman" w:cs="Times New Roman"/>
          <w:sz w:val="28"/>
          <w:szCs w:val="28"/>
        </w:rPr>
        <w:t xml:space="preserve"> инициатив,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45DA">
        <w:rPr>
          <w:rFonts w:ascii="Times New Roman" w:hAnsi="Times New Roman" w:cs="Times New Roman"/>
          <w:sz w:val="28"/>
          <w:szCs w:val="28"/>
        </w:rPr>
        <w:t xml:space="preserve"> на обеспечение 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взаимодействия граждан с органами государственной власти и местного само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управ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>ления и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,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как следствие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,</w:t>
      </w:r>
      <w:r w:rsidRPr="00C145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на развитие институтов гражданского общества </w:t>
      </w:r>
      <w:r w:rsidRPr="00C145DA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Pr="00C145DA">
        <w:rPr>
          <w:rFonts w:ascii="Times New Roman" w:hAnsi="Times New Roman" w:cs="Times New Roman"/>
          <w:sz w:val="28"/>
          <w:szCs w:val="28"/>
        </w:rPr>
        <w:t xml:space="preserve"> обращает внимание на следующее.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pacing w:val="-6"/>
          <w:sz w:val="28"/>
          <w:szCs w:val="28"/>
          <w:shd w:val="clear" w:color="auto" w:fill="FEFEFE"/>
        </w:rPr>
        <w:t xml:space="preserve">1. Пункт 1 статьи 9 проекта закона </w:t>
      </w:r>
      <w:r w:rsidRPr="00C145DA">
        <w:rPr>
          <w:rFonts w:ascii="Times New Roman" w:hAnsi="Times New Roman" w:cs="Times New Roman"/>
          <w:spacing w:val="-6"/>
          <w:sz w:val="28"/>
          <w:szCs w:val="28"/>
        </w:rPr>
        <w:t>Приднестровской Молдавской Республики «Об основах общественного контроля в Приднестровской Молдавской Республике» в качестве субъекта общественного контроля определяет исключительно Общественную палату Приднестровской Молдавской Республики</w:t>
      </w:r>
      <w:r w:rsidRPr="00C14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0EE" w:rsidRPr="00C145DA" w:rsidRDefault="00BA10EE" w:rsidP="00C1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145DA">
        <w:rPr>
          <w:rFonts w:ascii="Times New Roman" w:hAnsi="Times New Roman" w:cs="Times New Roman"/>
          <w:spacing w:val="-6"/>
          <w:sz w:val="28"/>
          <w:szCs w:val="28"/>
          <w:shd w:val="clear" w:color="auto" w:fill="FEFEFE"/>
        </w:rPr>
        <w:t xml:space="preserve">Вместе с тем необходимо отметить, что на территории республики действует Указ Президента </w:t>
      </w:r>
      <w:r w:rsidRPr="00C145DA">
        <w:rPr>
          <w:rFonts w:ascii="Times New Roman" w:hAnsi="Times New Roman" w:cs="Times New Roman"/>
          <w:spacing w:val="-6"/>
          <w:sz w:val="28"/>
          <w:szCs w:val="28"/>
        </w:rPr>
        <w:t xml:space="preserve">Приднестровской Молдавской Республики от 28 февраля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C145DA">
        <w:rPr>
          <w:rFonts w:ascii="Times New Roman" w:hAnsi="Times New Roman" w:cs="Times New Roman"/>
          <w:spacing w:val="-6"/>
          <w:sz w:val="28"/>
          <w:szCs w:val="28"/>
        </w:rPr>
        <w:t>2017 года № 140 «</w:t>
      </w:r>
      <w:r w:rsidRPr="00C145D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 Общественных советах городов и районов Приднестровской Молдавской Республики», в соответствии с которым Общественные советы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C145D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 государственных администрациях городов и районов Приднестровской Молдавской Республики (далее – Общественные советы) также призваны осуществлять общественный контроль за деятельностью органов государственной власти республики и органов местного самоуправления. </w:t>
      </w:r>
    </w:p>
    <w:p w:rsidR="00BA10EE" w:rsidRPr="00C145DA" w:rsidRDefault="00BA10EE" w:rsidP="00C1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Так, согласно Указу, Общественные советы вправе выступать в качестве инициаторов, организаторов мероприятий, проводимых при осуществлении общественного контроля; запрашивать у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с законами Приднестровской Молдавской Республики отдельные публичные полномочия, необходимую для осуществления общественного контроля информацию; подготавливать по результатам осуществления общественного контроля, общественной проверки итоговый документ и направлять его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на рассмотрение в органы местного самоуправления, государственные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>и муниципальные организации города и района, иные органы и организации, осуществляющие в соответствии с законами Приднестровской Молдавской Республики отдельные публичные полномочия, и в средства массовой информации; осуществлять взаимодействие с Общественной палатой Приднестровской Молдавской Республики; проводить слушания, конференции, семинары, круглые столы и иные обсуждения по общественно значимым вопросам; выдвигать и поддерживать гражданские инициативы, направленные на реализацию конституционных прав, свобод и законных интересов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и пользоваться иными правами, предусмотренными законодательством Приднестровской Молдавской Республики. </w:t>
      </w:r>
    </w:p>
    <w:p w:rsidR="00BA10EE" w:rsidRPr="00C145DA" w:rsidRDefault="00BA10EE" w:rsidP="00C1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В этой связи представляется необходимым в проекте закона </w:t>
      </w: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«Об основах общественного контроля в Приднестровской Молдавской Республике» наряду </w:t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>с Общественной палатой Приднестровской Молдавской Республики в качестве субъекта общественного контроля закрепить Общественные советы</w:t>
      </w:r>
      <w:r w:rsidRPr="00C145DA">
        <w:rPr>
          <w:rFonts w:ascii="Times New Roman" w:hAnsi="Times New Roman" w:cs="Times New Roman"/>
          <w:sz w:val="28"/>
          <w:szCs w:val="28"/>
        </w:rPr>
        <w:t>, изложив пункт 1 статьи 9 проекта закона в следующей редакции:</w:t>
      </w:r>
    </w:p>
    <w:p w:rsidR="00BA10EE" w:rsidRPr="00C145DA" w:rsidRDefault="00BA10EE" w:rsidP="00C145D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>«1. Субъектами общественного контроля являются:</w:t>
      </w:r>
    </w:p>
    <w:p w:rsidR="00BA10EE" w:rsidRPr="00C145DA" w:rsidRDefault="00BA10EE" w:rsidP="00C145D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>а) Общественная палата Приднестровской Молдавской Республики;</w:t>
      </w:r>
    </w:p>
    <w:p w:rsidR="00BA10EE" w:rsidRDefault="00BA10EE" w:rsidP="00C145D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б) Общественные советы городов и районов Приднестровской Молдавской Республики». </w:t>
      </w:r>
    </w:p>
    <w:p w:rsidR="00BA10EE" w:rsidRPr="00C145DA" w:rsidRDefault="00BA10EE" w:rsidP="00C145D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BA10EE" w:rsidRPr="00C145DA" w:rsidRDefault="00BA10EE" w:rsidP="00C1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2. С учетом выше предлагаемого закрепления на законодательном уровне Общественных советов в качестве субъектов общественного контроля, представляется целесообразным в пункте 2 статьи 15, пункте 2 статьи 16, пункте 4 статьи 18 проекта закона </w:t>
      </w:r>
      <w:r w:rsidRPr="00C145DA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«Об основах общественного контроля в Приднестровской Молдавской Республике» </w:t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положения, согласно которым Общественные советы также вправе выступать организаторами (инициаторами)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5DA">
        <w:rPr>
          <w:rFonts w:ascii="Times New Roman" w:hAnsi="Times New Roman" w:cs="Times New Roman"/>
          <w:sz w:val="28"/>
          <w:szCs w:val="28"/>
        </w:rPr>
        <w:t xml:space="preserve">таких форм общественного контроля, как </w:t>
      </w:r>
      <w:r w:rsidRPr="00C145DA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общественный мониторинг, общественная проверка, общественная экспертиза соответственно. </w:t>
      </w:r>
    </w:p>
    <w:p w:rsidR="00BA10EE" w:rsidRPr="00C145DA" w:rsidRDefault="00BA10EE" w:rsidP="00C1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DA">
        <w:rPr>
          <w:rFonts w:ascii="Times New Roman" w:hAnsi="Times New Roman" w:cs="Times New Roman"/>
          <w:sz w:val="28"/>
          <w:szCs w:val="28"/>
        </w:rPr>
        <w:t>На основании вышеизложенного Президент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положительно оценивая представленные</w:t>
      </w:r>
      <w:r w:rsidRPr="00C145DA">
        <w:rPr>
          <w:rFonts w:ascii="Times New Roman" w:hAnsi="Times New Roman" w:cs="Times New Roman"/>
          <w:sz w:val="28"/>
          <w:szCs w:val="28"/>
        </w:rPr>
        <w:t xml:space="preserve"> законодательные инициативы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полагает крайне</w:t>
      </w:r>
      <w:r w:rsidRPr="00C145DA">
        <w:rPr>
          <w:rFonts w:ascii="Times New Roman" w:hAnsi="Times New Roman" w:cs="Times New Roman"/>
          <w:sz w:val="28"/>
          <w:szCs w:val="28"/>
        </w:rPr>
        <w:t xml:space="preserve"> необходимым их наличие в правовом поле Приднестровской Молдавской Республики. </w:t>
      </w:r>
    </w:p>
    <w:sectPr w:rsidR="00BA10EE" w:rsidRPr="00C145DA" w:rsidSect="00C145DA">
      <w:headerReference w:type="default" r:id="rId6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EE" w:rsidRDefault="00BA10EE">
      <w:r>
        <w:separator/>
      </w:r>
    </w:p>
  </w:endnote>
  <w:endnote w:type="continuationSeparator" w:id="1">
    <w:p w:rsidR="00BA10EE" w:rsidRDefault="00BA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EE" w:rsidRDefault="00BA10EE">
      <w:r>
        <w:separator/>
      </w:r>
    </w:p>
  </w:footnote>
  <w:footnote w:type="continuationSeparator" w:id="1">
    <w:p w:rsidR="00BA10EE" w:rsidRDefault="00BA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EE" w:rsidRPr="00C145DA" w:rsidRDefault="00BA10EE" w:rsidP="00C145DA">
    <w:pPr>
      <w:pStyle w:val="Header"/>
      <w:framePr w:wrap="auto" w:vAnchor="text" w:hAnchor="page" w:x="6382" w:y="-138"/>
      <w:rPr>
        <w:rStyle w:val="PageNumber"/>
        <w:rFonts w:ascii="Times New Roman" w:hAnsi="Times New Roman" w:cs="Times New Roman"/>
        <w:sz w:val="24"/>
        <w:szCs w:val="24"/>
      </w:rPr>
    </w:pPr>
    <w:r w:rsidRPr="00C145DA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C145DA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C145DA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- 2 -</w:t>
    </w:r>
    <w:r w:rsidRPr="00C145DA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BA10EE" w:rsidRDefault="00BA10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85A"/>
    <w:rsid w:val="00030691"/>
    <w:rsid w:val="00034924"/>
    <w:rsid w:val="00071DDC"/>
    <w:rsid w:val="00075A38"/>
    <w:rsid w:val="00077A0C"/>
    <w:rsid w:val="000B6974"/>
    <w:rsid w:val="000C7B67"/>
    <w:rsid w:val="000F1F65"/>
    <w:rsid w:val="001058AE"/>
    <w:rsid w:val="001405CB"/>
    <w:rsid w:val="001606FE"/>
    <w:rsid w:val="00165BEE"/>
    <w:rsid w:val="00185671"/>
    <w:rsid w:val="001A11BC"/>
    <w:rsid w:val="001A5E0B"/>
    <w:rsid w:val="001B38D4"/>
    <w:rsid w:val="001C1882"/>
    <w:rsid w:val="001D00A8"/>
    <w:rsid w:val="00214AF8"/>
    <w:rsid w:val="0022333E"/>
    <w:rsid w:val="002340E2"/>
    <w:rsid w:val="00257503"/>
    <w:rsid w:val="00260528"/>
    <w:rsid w:val="0027442F"/>
    <w:rsid w:val="002B3A26"/>
    <w:rsid w:val="002B50C3"/>
    <w:rsid w:val="002D549B"/>
    <w:rsid w:val="003026C1"/>
    <w:rsid w:val="003043B2"/>
    <w:rsid w:val="0032448C"/>
    <w:rsid w:val="0033026F"/>
    <w:rsid w:val="0036634F"/>
    <w:rsid w:val="003A0AB8"/>
    <w:rsid w:val="003C53A1"/>
    <w:rsid w:val="003D2C0B"/>
    <w:rsid w:val="003D7A23"/>
    <w:rsid w:val="003E43CC"/>
    <w:rsid w:val="003F2E44"/>
    <w:rsid w:val="003F7732"/>
    <w:rsid w:val="003F7E00"/>
    <w:rsid w:val="00411715"/>
    <w:rsid w:val="004316F8"/>
    <w:rsid w:val="0044085A"/>
    <w:rsid w:val="00440F90"/>
    <w:rsid w:val="004451A1"/>
    <w:rsid w:val="00445442"/>
    <w:rsid w:val="00451B0E"/>
    <w:rsid w:val="00461287"/>
    <w:rsid w:val="00461296"/>
    <w:rsid w:val="004635F4"/>
    <w:rsid w:val="004701C3"/>
    <w:rsid w:val="004A31E9"/>
    <w:rsid w:val="004C4508"/>
    <w:rsid w:val="004C790C"/>
    <w:rsid w:val="004E79CB"/>
    <w:rsid w:val="00516414"/>
    <w:rsid w:val="00520EBA"/>
    <w:rsid w:val="00574B20"/>
    <w:rsid w:val="0058647F"/>
    <w:rsid w:val="005A2D54"/>
    <w:rsid w:val="005B3214"/>
    <w:rsid w:val="005B44A1"/>
    <w:rsid w:val="005C07B1"/>
    <w:rsid w:val="005C4200"/>
    <w:rsid w:val="005C437D"/>
    <w:rsid w:val="005C7EC1"/>
    <w:rsid w:val="005F7E69"/>
    <w:rsid w:val="00625108"/>
    <w:rsid w:val="00641290"/>
    <w:rsid w:val="00641866"/>
    <w:rsid w:val="006449BD"/>
    <w:rsid w:val="00653BF1"/>
    <w:rsid w:val="006C56A8"/>
    <w:rsid w:val="006E119D"/>
    <w:rsid w:val="006F1C28"/>
    <w:rsid w:val="00705CD9"/>
    <w:rsid w:val="0071410B"/>
    <w:rsid w:val="00724907"/>
    <w:rsid w:val="00742059"/>
    <w:rsid w:val="007621FF"/>
    <w:rsid w:val="00766AE3"/>
    <w:rsid w:val="00782FA7"/>
    <w:rsid w:val="00783F12"/>
    <w:rsid w:val="00786DFC"/>
    <w:rsid w:val="007915EB"/>
    <w:rsid w:val="007942DA"/>
    <w:rsid w:val="007B15AD"/>
    <w:rsid w:val="007D490C"/>
    <w:rsid w:val="007E0CDF"/>
    <w:rsid w:val="007E4EA2"/>
    <w:rsid w:val="007F77C6"/>
    <w:rsid w:val="00803DE8"/>
    <w:rsid w:val="0083574E"/>
    <w:rsid w:val="0084251E"/>
    <w:rsid w:val="00851385"/>
    <w:rsid w:val="008534C9"/>
    <w:rsid w:val="00855757"/>
    <w:rsid w:val="00882FB3"/>
    <w:rsid w:val="008A4C20"/>
    <w:rsid w:val="008C369E"/>
    <w:rsid w:val="008C59CF"/>
    <w:rsid w:val="008D2054"/>
    <w:rsid w:val="008D2750"/>
    <w:rsid w:val="008E371C"/>
    <w:rsid w:val="008F6345"/>
    <w:rsid w:val="008F71B5"/>
    <w:rsid w:val="0091336E"/>
    <w:rsid w:val="00931F3F"/>
    <w:rsid w:val="00954E93"/>
    <w:rsid w:val="009656BF"/>
    <w:rsid w:val="009738B6"/>
    <w:rsid w:val="00987E13"/>
    <w:rsid w:val="009B6A27"/>
    <w:rsid w:val="009D17EE"/>
    <w:rsid w:val="009D7D09"/>
    <w:rsid w:val="009F3E90"/>
    <w:rsid w:val="009F517E"/>
    <w:rsid w:val="00A028CD"/>
    <w:rsid w:val="00A12C66"/>
    <w:rsid w:val="00A24BAA"/>
    <w:rsid w:val="00A52E55"/>
    <w:rsid w:val="00A73BF7"/>
    <w:rsid w:val="00A77E32"/>
    <w:rsid w:val="00AB7AD8"/>
    <w:rsid w:val="00AF6925"/>
    <w:rsid w:val="00B12F3D"/>
    <w:rsid w:val="00B152BE"/>
    <w:rsid w:val="00B17604"/>
    <w:rsid w:val="00B2049F"/>
    <w:rsid w:val="00B44579"/>
    <w:rsid w:val="00B531EA"/>
    <w:rsid w:val="00B843A5"/>
    <w:rsid w:val="00B846DD"/>
    <w:rsid w:val="00BA10EE"/>
    <w:rsid w:val="00BA30D0"/>
    <w:rsid w:val="00BF3CB7"/>
    <w:rsid w:val="00C145DA"/>
    <w:rsid w:val="00C34D5D"/>
    <w:rsid w:val="00C63269"/>
    <w:rsid w:val="00CA0474"/>
    <w:rsid w:val="00CA08CF"/>
    <w:rsid w:val="00CA3F89"/>
    <w:rsid w:val="00CB1C93"/>
    <w:rsid w:val="00CB44F8"/>
    <w:rsid w:val="00CD4A62"/>
    <w:rsid w:val="00CE180A"/>
    <w:rsid w:val="00CE5E59"/>
    <w:rsid w:val="00CF00A2"/>
    <w:rsid w:val="00CF28A5"/>
    <w:rsid w:val="00CF37BB"/>
    <w:rsid w:val="00D25204"/>
    <w:rsid w:val="00D44C0D"/>
    <w:rsid w:val="00D5188D"/>
    <w:rsid w:val="00D526C0"/>
    <w:rsid w:val="00D70EFE"/>
    <w:rsid w:val="00D90E32"/>
    <w:rsid w:val="00D9695C"/>
    <w:rsid w:val="00DA383B"/>
    <w:rsid w:val="00DB6A00"/>
    <w:rsid w:val="00DD0356"/>
    <w:rsid w:val="00DD09F1"/>
    <w:rsid w:val="00E27FBA"/>
    <w:rsid w:val="00E42B6B"/>
    <w:rsid w:val="00E56BE6"/>
    <w:rsid w:val="00EA7176"/>
    <w:rsid w:val="00F0602F"/>
    <w:rsid w:val="00F16131"/>
    <w:rsid w:val="00F31421"/>
    <w:rsid w:val="00F63173"/>
    <w:rsid w:val="00F73206"/>
    <w:rsid w:val="00F8280D"/>
    <w:rsid w:val="00FD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9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basedOn w:val="DefaultParagraphFont"/>
    <w:uiPriority w:val="99"/>
    <w:rsid w:val="0044085A"/>
  </w:style>
  <w:style w:type="paragraph" w:styleId="ListParagraph">
    <w:name w:val="List Paragraph"/>
    <w:basedOn w:val="Normal"/>
    <w:uiPriority w:val="99"/>
    <w:qFormat/>
    <w:rsid w:val="00C34D5D"/>
    <w:pPr>
      <w:ind w:left="720"/>
    </w:pPr>
  </w:style>
  <w:style w:type="character" w:styleId="Emphasis">
    <w:name w:val="Emphasis"/>
    <w:basedOn w:val="DefaultParagraphFont"/>
    <w:uiPriority w:val="99"/>
    <w:qFormat/>
    <w:rsid w:val="009F3E90"/>
    <w:rPr>
      <w:i/>
      <w:iCs/>
    </w:rPr>
  </w:style>
  <w:style w:type="paragraph" w:customStyle="1" w:styleId="s1">
    <w:name w:val="s_1"/>
    <w:basedOn w:val="Normal"/>
    <w:uiPriority w:val="99"/>
    <w:rsid w:val="00165BE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145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7176"/>
  </w:style>
  <w:style w:type="character" w:styleId="PageNumber">
    <w:name w:val="page number"/>
    <w:basedOn w:val="DefaultParagraphFont"/>
    <w:uiPriority w:val="99"/>
    <w:rsid w:val="00C145DA"/>
  </w:style>
  <w:style w:type="paragraph" w:styleId="Footer">
    <w:name w:val="footer"/>
    <w:basedOn w:val="Normal"/>
    <w:link w:val="FooterChar"/>
    <w:uiPriority w:val="99"/>
    <w:rsid w:val="00C145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7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7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571</TotalTime>
  <Pages>4</Pages>
  <Words>1433</Words>
  <Characters>8171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g15kao</dc:creator>
  <cp:keywords/>
  <dc:description/>
  <cp:lastModifiedBy>user</cp:lastModifiedBy>
  <cp:revision>52</cp:revision>
  <cp:lastPrinted>2017-05-03T10:28:00Z</cp:lastPrinted>
  <dcterms:created xsi:type="dcterms:W3CDTF">2017-04-26T06:09:00Z</dcterms:created>
  <dcterms:modified xsi:type="dcterms:W3CDTF">2017-05-03T10:28:00Z</dcterms:modified>
</cp:coreProperties>
</file>