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7D" w:rsidRPr="00CF66A3" w:rsidRDefault="00F7497D" w:rsidP="00F7497D">
      <w:pPr>
        <w:ind w:firstLine="851"/>
        <w:jc w:val="center"/>
        <w:rPr>
          <w:sz w:val="28"/>
          <w:szCs w:val="28"/>
        </w:rPr>
      </w:pPr>
    </w:p>
    <w:p w:rsidR="00F7497D" w:rsidRPr="00CF66A3" w:rsidRDefault="00F7497D" w:rsidP="00F7497D">
      <w:pPr>
        <w:ind w:firstLine="851"/>
        <w:jc w:val="center"/>
        <w:rPr>
          <w:sz w:val="28"/>
          <w:szCs w:val="28"/>
        </w:rPr>
      </w:pPr>
    </w:p>
    <w:p w:rsidR="00F7497D" w:rsidRPr="00CF66A3" w:rsidRDefault="00F7497D" w:rsidP="00F7497D">
      <w:pPr>
        <w:ind w:firstLine="851"/>
        <w:jc w:val="center"/>
        <w:rPr>
          <w:sz w:val="28"/>
          <w:szCs w:val="28"/>
        </w:rPr>
      </w:pPr>
    </w:p>
    <w:p w:rsidR="00F7497D" w:rsidRPr="00CF66A3" w:rsidRDefault="00F7497D" w:rsidP="00F7497D">
      <w:pPr>
        <w:ind w:firstLine="851"/>
        <w:jc w:val="center"/>
        <w:rPr>
          <w:sz w:val="28"/>
          <w:szCs w:val="28"/>
        </w:rPr>
      </w:pPr>
    </w:p>
    <w:p w:rsidR="00F7497D" w:rsidRPr="00CF66A3" w:rsidRDefault="00F7497D" w:rsidP="00F7497D">
      <w:pPr>
        <w:ind w:firstLine="851"/>
        <w:jc w:val="center"/>
        <w:rPr>
          <w:sz w:val="28"/>
          <w:szCs w:val="28"/>
        </w:rPr>
      </w:pPr>
    </w:p>
    <w:p w:rsidR="00F7497D" w:rsidRPr="00CF66A3" w:rsidRDefault="00F7497D" w:rsidP="00F7497D">
      <w:pPr>
        <w:ind w:firstLine="851"/>
        <w:jc w:val="center"/>
        <w:rPr>
          <w:sz w:val="28"/>
          <w:szCs w:val="28"/>
        </w:rPr>
      </w:pPr>
    </w:p>
    <w:p w:rsidR="00F7497D" w:rsidRPr="00CF66A3" w:rsidRDefault="00F7497D" w:rsidP="00F7497D">
      <w:pPr>
        <w:jc w:val="center"/>
        <w:rPr>
          <w:b/>
          <w:sz w:val="28"/>
          <w:szCs w:val="28"/>
        </w:rPr>
      </w:pPr>
      <w:r w:rsidRPr="00CF66A3">
        <w:rPr>
          <w:b/>
          <w:sz w:val="28"/>
          <w:szCs w:val="28"/>
        </w:rPr>
        <w:t>Закон</w:t>
      </w:r>
    </w:p>
    <w:p w:rsidR="00F7497D" w:rsidRPr="00CF66A3" w:rsidRDefault="00F7497D" w:rsidP="00F7497D">
      <w:pPr>
        <w:jc w:val="center"/>
        <w:rPr>
          <w:b/>
          <w:sz w:val="28"/>
          <w:szCs w:val="28"/>
        </w:rPr>
      </w:pPr>
      <w:r w:rsidRPr="00CF66A3">
        <w:rPr>
          <w:b/>
          <w:sz w:val="28"/>
          <w:szCs w:val="28"/>
        </w:rPr>
        <w:t>Приднестровской Молдавской Республики</w:t>
      </w:r>
    </w:p>
    <w:p w:rsidR="00F7497D" w:rsidRPr="00CF66A3" w:rsidRDefault="00F7497D" w:rsidP="00F7497D">
      <w:pPr>
        <w:jc w:val="both"/>
        <w:rPr>
          <w:b/>
          <w:sz w:val="28"/>
          <w:szCs w:val="28"/>
        </w:rPr>
      </w:pPr>
    </w:p>
    <w:p w:rsidR="00F7497D" w:rsidRPr="00CF66A3" w:rsidRDefault="000E1065" w:rsidP="00F7497D">
      <w:pPr>
        <w:jc w:val="center"/>
        <w:rPr>
          <w:b/>
          <w:sz w:val="28"/>
          <w:szCs w:val="28"/>
        </w:rPr>
      </w:pPr>
      <w:r w:rsidRPr="00CF66A3">
        <w:rPr>
          <w:b/>
          <w:sz w:val="28"/>
          <w:szCs w:val="28"/>
        </w:rPr>
        <w:t xml:space="preserve">«О внесении изменений </w:t>
      </w:r>
      <w:r w:rsidR="00E729CA" w:rsidRPr="00CF66A3">
        <w:rPr>
          <w:b/>
          <w:sz w:val="28"/>
          <w:szCs w:val="28"/>
        </w:rPr>
        <w:t xml:space="preserve">и дополнений </w:t>
      </w:r>
    </w:p>
    <w:p w:rsidR="000E1065" w:rsidRPr="00CF66A3" w:rsidRDefault="000E1065" w:rsidP="00F7497D">
      <w:pPr>
        <w:jc w:val="center"/>
        <w:rPr>
          <w:b/>
          <w:sz w:val="28"/>
          <w:szCs w:val="28"/>
        </w:rPr>
      </w:pPr>
      <w:proofErr w:type="gramStart"/>
      <w:r w:rsidRPr="00CF66A3">
        <w:rPr>
          <w:b/>
          <w:sz w:val="28"/>
          <w:szCs w:val="28"/>
        </w:rPr>
        <w:t>в</w:t>
      </w:r>
      <w:proofErr w:type="gramEnd"/>
      <w:r w:rsidRPr="00CF66A3">
        <w:rPr>
          <w:b/>
          <w:sz w:val="28"/>
          <w:szCs w:val="28"/>
        </w:rPr>
        <w:t xml:space="preserve"> Закон Приднестровской Молдавской Республики</w:t>
      </w:r>
    </w:p>
    <w:p w:rsidR="00C94DEB" w:rsidRPr="00CF66A3" w:rsidRDefault="00C94DEB" w:rsidP="00F7497D">
      <w:pPr>
        <w:jc w:val="center"/>
        <w:rPr>
          <w:sz w:val="28"/>
          <w:szCs w:val="28"/>
        </w:rPr>
      </w:pPr>
      <w:proofErr w:type="gramStart"/>
      <w:r w:rsidRPr="00CF66A3">
        <w:rPr>
          <w:b/>
          <w:sz w:val="28"/>
          <w:szCs w:val="28"/>
        </w:rPr>
        <w:t>от</w:t>
      </w:r>
      <w:proofErr w:type="gramEnd"/>
      <w:r w:rsidRPr="00CF66A3">
        <w:rPr>
          <w:b/>
          <w:sz w:val="28"/>
          <w:szCs w:val="28"/>
        </w:rPr>
        <w:t xml:space="preserve"> 19 декабря 2020 года № 223-ЗИД-VI</w:t>
      </w:r>
      <w:r w:rsidRPr="00CF66A3">
        <w:rPr>
          <w:sz w:val="28"/>
          <w:szCs w:val="28"/>
        </w:rPr>
        <w:t xml:space="preserve"> </w:t>
      </w:r>
    </w:p>
    <w:p w:rsidR="000E1065" w:rsidRPr="00CF66A3" w:rsidRDefault="000E1065" w:rsidP="00F7497D">
      <w:pPr>
        <w:jc w:val="center"/>
        <w:rPr>
          <w:b/>
          <w:sz w:val="28"/>
          <w:szCs w:val="28"/>
        </w:rPr>
      </w:pPr>
      <w:r w:rsidRPr="00CF66A3">
        <w:rPr>
          <w:b/>
          <w:sz w:val="28"/>
          <w:szCs w:val="28"/>
        </w:rPr>
        <w:t>«О внесении изменений и дополнений</w:t>
      </w:r>
    </w:p>
    <w:p w:rsidR="000E1065" w:rsidRPr="00CF66A3" w:rsidRDefault="000E1065" w:rsidP="00F7497D">
      <w:pPr>
        <w:jc w:val="center"/>
        <w:rPr>
          <w:b/>
          <w:sz w:val="28"/>
          <w:szCs w:val="28"/>
        </w:rPr>
      </w:pPr>
      <w:proofErr w:type="gramStart"/>
      <w:r w:rsidRPr="00CF66A3">
        <w:rPr>
          <w:b/>
          <w:sz w:val="28"/>
          <w:szCs w:val="28"/>
        </w:rPr>
        <w:t>в</w:t>
      </w:r>
      <w:proofErr w:type="gramEnd"/>
      <w:r w:rsidRPr="00CF66A3">
        <w:rPr>
          <w:b/>
          <w:sz w:val="28"/>
          <w:szCs w:val="28"/>
        </w:rPr>
        <w:t xml:space="preserve"> некоторые законодательные акты</w:t>
      </w:r>
    </w:p>
    <w:p w:rsidR="000E1065" w:rsidRPr="00CF66A3" w:rsidRDefault="000E1065" w:rsidP="00F7497D">
      <w:pPr>
        <w:jc w:val="center"/>
        <w:rPr>
          <w:b/>
          <w:sz w:val="28"/>
          <w:szCs w:val="28"/>
        </w:rPr>
      </w:pPr>
      <w:r w:rsidRPr="00CF66A3">
        <w:rPr>
          <w:b/>
          <w:sz w:val="28"/>
          <w:szCs w:val="28"/>
        </w:rPr>
        <w:t>Приднестровской Молдавской Республики»</w:t>
      </w:r>
    </w:p>
    <w:p w:rsidR="00F7497D" w:rsidRPr="00CF66A3" w:rsidRDefault="00F7497D" w:rsidP="00F7497D">
      <w:pPr>
        <w:jc w:val="both"/>
        <w:rPr>
          <w:sz w:val="16"/>
          <w:szCs w:val="16"/>
        </w:rPr>
      </w:pPr>
    </w:p>
    <w:p w:rsidR="00F7497D" w:rsidRPr="00CF66A3" w:rsidRDefault="00F7497D" w:rsidP="00F7497D">
      <w:pPr>
        <w:jc w:val="both"/>
        <w:rPr>
          <w:sz w:val="28"/>
          <w:szCs w:val="28"/>
        </w:rPr>
      </w:pPr>
      <w:r w:rsidRPr="00CF66A3">
        <w:rPr>
          <w:sz w:val="28"/>
          <w:szCs w:val="28"/>
        </w:rPr>
        <w:t>Принят Верховным Советом</w:t>
      </w:r>
    </w:p>
    <w:p w:rsidR="00F7497D" w:rsidRPr="00CF66A3" w:rsidRDefault="00F7497D" w:rsidP="00F7497D">
      <w:pPr>
        <w:jc w:val="both"/>
        <w:rPr>
          <w:sz w:val="28"/>
          <w:szCs w:val="28"/>
        </w:rPr>
      </w:pPr>
      <w:r w:rsidRPr="00CF66A3">
        <w:rPr>
          <w:sz w:val="28"/>
          <w:szCs w:val="28"/>
        </w:rPr>
        <w:t>Приднестровской Молдавской Республики                          27 января 2021 года</w:t>
      </w:r>
    </w:p>
    <w:p w:rsidR="00F7497D" w:rsidRPr="00CF66A3" w:rsidRDefault="00F7497D" w:rsidP="00F7497D">
      <w:pPr>
        <w:jc w:val="both"/>
        <w:rPr>
          <w:sz w:val="16"/>
          <w:szCs w:val="16"/>
        </w:rPr>
      </w:pPr>
    </w:p>
    <w:p w:rsidR="003D31FB" w:rsidRPr="00CF66A3" w:rsidRDefault="000E1065" w:rsidP="00722E81">
      <w:pPr>
        <w:ind w:firstLine="708"/>
        <w:jc w:val="both"/>
        <w:rPr>
          <w:sz w:val="28"/>
          <w:szCs w:val="28"/>
        </w:rPr>
      </w:pPr>
      <w:r w:rsidRPr="00CF66A3">
        <w:rPr>
          <w:b/>
          <w:sz w:val="28"/>
          <w:szCs w:val="28"/>
        </w:rPr>
        <w:t>Статья 1</w:t>
      </w:r>
      <w:r w:rsidRPr="00CF66A3">
        <w:rPr>
          <w:sz w:val="28"/>
          <w:szCs w:val="28"/>
        </w:rPr>
        <w:t xml:space="preserve">. Внести в Закон Приднестровской Молдавской Республики </w:t>
      </w:r>
      <w:r w:rsidR="00105468" w:rsidRPr="00CF66A3">
        <w:rPr>
          <w:sz w:val="28"/>
          <w:szCs w:val="28"/>
        </w:rPr>
        <w:br/>
      </w:r>
      <w:r w:rsidRPr="00CF66A3">
        <w:rPr>
          <w:sz w:val="28"/>
          <w:szCs w:val="28"/>
        </w:rPr>
        <w:t>от 19 декабря 2020 года № 223-ЗИД-VI «О внесении изменений и дополнений в некоторые законодательные акты Приднестровской Молдавской Республики» (</w:t>
      </w:r>
      <w:r w:rsidR="003F0CD4" w:rsidRPr="00CF66A3">
        <w:rPr>
          <w:sz w:val="28"/>
          <w:szCs w:val="28"/>
        </w:rPr>
        <w:t>САЗ 20-51</w:t>
      </w:r>
      <w:r w:rsidRPr="00CF66A3">
        <w:rPr>
          <w:sz w:val="28"/>
          <w:szCs w:val="28"/>
        </w:rPr>
        <w:t xml:space="preserve">) </w:t>
      </w:r>
      <w:r w:rsidR="006319FF" w:rsidRPr="00CF66A3">
        <w:rPr>
          <w:sz w:val="28"/>
          <w:szCs w:val="28"/>
        </w:rPr>
        <w:t>с изменением, внесенным Законом </w:t>
      </w:r>
      <w:r w:rsidR="00906D13" w:rsidRPr="00CF66A3">
        <w:rPr>
          <w:sz w:val="28"/>
          <w:szCs w:val="28"/>
        </w:rPr>
        <w:t xml:space="preserve">Приднестровской Молдавской Республики </w:t>
      </w:r>
      <w:r w:rsidR="006319FF" w:rsidRPr="00CF66A3">
        <w:rPr>
          <w:sz w:val="28"/>
          <w:szCs w:val="28"/>
        </w:rPr>
        <w:t xml:space="preserve">от 30 декабря 2020 года </w:t>
      </w:r>
      <w:r w:rsidR="0055114F" w:rsidRPr="00CF66A3">
        <w:rPr>
          <w:sz w:val="28"/>
          <w:szCs w:val="28"/>
        </w:rPr>
        <w:br/>
      </w:r>
      <w:r w:rsidR="006319FF" w:rsidRPr="00CF66A3">
        <w:rPr>
          <w:sz w:val="28"/>
          <w:szCs w:val="28"/>
        </w:rPr>
        <w:t>№ 238-ЗИ-VII (САЗ 20-1), с</w:t>
      </w:r>
      <w:r w:rsidRPr="00CF66A3">
        <w:rPr>
          <w:sz w:val="28"/>
          <w:szCs w:val="28"/>
        </w:rPr>
        <w:t>ледующ</w:t>
      </w:r>
      <w:r w:rsidR="003D31FB" w:rsidRPr="00CF66A3">
        <w:rPr>
          <w:sz w:val="28"/>
          <w:szCs w:val="28"/>
        </w:rPr>
        <w:t>и</w:t>
      </w:r>
      <w:r w:rsidRPr="00CF66A3">
        <w:rPr>
          <w:sz w:val="28"/>
          <w:szCs w:val="28"/>
        </w:rPr>
        <w:t>е изменени</w:t>
      </w:r>
      <w:r w:rsidR="003D31FB" w:rsidRPr="00CF66A3">
        <w:rPr>
          <w:sz w:val="28"/>
          <w:szCs w:val="28"/>
        </w:rPr>
        <w:t>я</w:t>
      </w:r>
      <w:r w:rsidR="000551AC" w:rsidRPr="00CF66A3">
        <w:rPr>
          <w:sz w:val="28"/>
          <w:szCs w:val="28"/>
        </w:rPr>
        <w:t xml:space="preserve"> и дополнения</w:t>
      </w:r>
      <w:r w:rsidR="007E22C8" w:rsidRPr="00CF66A3">
        <w:rPr>
          <w:sz w:val="28"/>
          <w:szCs w:val="28"/>
        </w:rPr>
        <w:t>:</w:t>
      </w:r>
    </w:p>
    <w:p w:rsidR="00EF4B20" w:rsidRPr="00CF66A3" w:rsidRDefault="00EF4B20" w:rsidP="00F528FD">
      <w:pPr>
        <w:jc w:val="both"/>
        <w:rPr>
          <w:sz w:val="16"/>
          <w:szCs w:val="16"/>
        </w:rPr>
      </w:pPr>
    </w:p>
    <w:p w:rsidR="001371BE" w:rsidRPr="00CF66A3" w:rsidRDefault="000544C6" w:rsidP="000544C6">
      <w:pPr>
        <w:ind w:firstLine="708"/>
        <w:jc w:val="both"/>
        <w:rPr>
          <w:sz w:val="28"/>
          <w:szCs w:val="28"/>
        </w:rPr>
      </w:pPr>
      <w:r w:rsidRPr="00CF66A3">
        <w:rPr>
          <w:sz w:val="28"/>
          <w:szCs w:val="28"/>
        </w:rPr>
        <w:t xml:space="preserve">1. </w:t>
      </w:r>
      <w:r w:rsidR="001371BE" w:rsidRPr="00CF66A3">
        <w:rPr>
          <w:sz w:val="28"/>
          <w:szCs w:val="28"/>
        </w:rPr>
        <w:t>Пункт 2 статьи 1 изложить в следующей редакции:</w:t>
      </w:r>
    </w:p>
    <w:p w:rsidR="001371BE" w:rsidRPr="00CF66A3" w:rsidRDefault="001371BE" w:rsidP="000544C6">
      <w:pPr>
        <w:ind w:firstLine="709"/>
        <w:jc w:val="both"/>
        <w:rPr>
          <w:sz w:val="28"/>
          <w:szCs w:val="28"/>
        </w:rPr>
      </w:pPr>
      <w:r w:rsidRPr="00CF66A3">
        <w:rPr>
          <w:sz w:val="28"/>
          <w:szCs w:val="28"/>
        </w:rPr>
        <w:t>«2. Статью 2 дополнить подпунктами л-1), л-2) следующего содержания:</w:t>
      </w:r>
    </w:p>
    <w:p w:rsidR="001371BE" w:rsidRPr="00CF66A3" w:rsidRDefault="00C521E8" w:rsidP="000544C6">
      <w:pPr>
        <w:ind w:firstLine="708"/>
        <w:jc w:val="both"/>
        <w:rPr>
          <w:sz w:val="28"/>
          <w:szCs w:val="28"/>
        </w:rPr>
      </w:pPr>
      <w:r w:rsidRPr="00CF66A3">
        <w:rPr>
          <w:sz w:val="28"/>
          <w:szCs w:val="28"/>
        </w:rPr>
        <w:t>«</w:t>
      </w:r>
      <w:proofErr w:type="gramStart"/>
      <w:r w:rsidR="001371BE" w:rsidRPr="00CF66A3">
        <w:rPr>
          <w:sz w:val="28"/>
          <w:szCs w:val="28"/>
        </w:rPr>
        <w:t>л</w:t>
      </w:r>
      <w:proofErr w:type="gramEnd"/>
      <w:r w:rsidR="001371BE" w:rsidRPr="00CF66A3">
        <w:rPr>
          <w:sz w:val="28"/>
          <w:szCs w:val="28"/>
        </w:rPr>
        <w:t xml:space="preserve">-1) продвижение услуг оператора электросвязи – деятельность, направленная на удовлетворение и повышение спроса на услуги оператора электросвязи, которая может осуществляться непосредственно самим оператором </w:t>
      </w:r>
      <w:r w:rsidR="00C87F75" w:rsidRPr="00CF66A3">
        <w:rPr>
          <w:sz w:val="28"/>
          <w:szCs w:val="28"/>
        </w:rPr>
        <w:t xml:space="preserve">электросвязи </w:t>
      </w:r>
      <w:r w:rsidR="001371BE" w:rsidRPr="00CF66A3">
        <w:rPr>
          <w:sz w:val="28"/>
          <w:szCs w:val="28"/>
        </w:rPr>
        <w:t>на основании имеющейся лицензии на осуществление деятельности в области оказания услуг электросвязи либо в соответствии с нормами статьи 19-1 настоящего Закона;</w:t>
      </w:r>
    </w:p>
    <w:p w:rsidR="001371BE" w:rsidRPr="00CF66A3" w:rsidRDefault="001371BE" w:rsidP="000544C6">
      <w:pPr>
        <w:ind w:firstLine="709"/>
        <w:jc w:val="both"/>
        <w:rPr>
          <w:sz w:val="28"/>
          <w:szCs w:val="28"/>
        </w:rPr>
      </w:pPr>
      <w:proofErr w:type="gramStart"/>
      <w:r w:rsidRPr="00CF66A3">
        <w:rPr>
          <w:sz w:val="28"/>
          <w:szCs w:val="28"/>
        </w:rPr>
        <w:t>л</w:t>
      </w:r>
      <w:proofErr w:type="gramEnd"/>
      <w:r w:rsidRPr="00CF66A3">
        <w:rPr>
          <w:sz w:val="28"/>
          <w:szCs w:val="28"/>
        </w:rPr>
        <w:t>-2) продвижение услуг оператора электросвязи иностранного государства – деятельность, направленная на удовлетворение и повышение спроса на услуги оператора электросвязи иностранного государства».</w:t>
      </w:r>
    </w:p>
    <w:p w:rsidR="001371BE" w:rsidRPr="00CF66A3" w:rsidRDefault="001371BE" w:rsidP="00F528FD">
      <w:pPr>
        <w:jc w:val="both"/>
        <w:rPr>
          <w:sz w:val="28"/>
          <w:szCs w:val="28"/>
        </w:rPr>
      </w:pPr>
    </w:p>
    <w:p w:rsidR="001371BE" w:rsidRPr="00CF66A3" w:rsidRDefault="000544C6" w:rsidP="00801667">
      <w:pPr>
        <w:ind w:left="30" w:firstLine="679"/>
        <w:jc w:val="both"/>
        <w:rPr>
          <w:sz w:val="28"/>
          <w:szCs w:val="28"/>
        </w:rPr>
      </w:pPr>
      <w:r w:rsidRPr="00CF66A3">
        <w:rPr>
          <w:sz w:val="28"/>
          <w:szCs w:val="28"/>
        </w:rPr>
        <w:t>2</w:t>
      </w:r>
      <w:r w:rsidR="001371BE" w:rsidRPr="00CF66A3">
        <w:rPr>
          <w:sz w:val="28"/>
          <w:szCs w:val="28"/>
        </w:rPr>
        <w:t xml:space="preserve">. Пункт 3 статьи 1 изложить в следующей редакции: </w:t>
      </w:r>
    </w:p>
    <w:p w:rsidR="001371BE" w:rsidRPr="00CF66A3" w:rsidRDefault="001371BE" w:rsidP="00801667">
      <w:pPr>
        <w:ind w:left="30" w:firstLine="679"/>
        <w:jc w:val="both"/>
        <w:rPr>
          <w:sz w:val="28"/>
          <w:szCs w:val="28"/>
        </w:rPr>
      </w:pPr>
      <w:r w:rsidRPr="00CF66A3">
        <w:rPr>
          <w:sz w:val="28"/>
          <w:szCs w:val="28"/>
        </w:rPr>
        <w:t>«3. Дополнить Закон статьей 19-1 следующего содержания:</w:t>
      </w:r>
    </w:p>
    <w:p w:rsidR="00527531" w:rsidRPr="00CF66A3" w:rsidRDefault="00C521E8" w:rsidP="00801667">
      <w:pPr>
        <w:ind w:firstLine="679"/>
        <w:jc w:val="both"/>
        <w:rPr>
          <w:sz w:val="28"/>
          <w:szCs w:val="28"/>
        </w:rPr>
      </w:pPr>
      <w:r w:rsidRPr="00CF66A3">
        <w:rPr>
          <w:sz w:val="28"/>
          <w:szCs w:val="28"/>
        </w:rPr>
        <w:t>«</w:t>
      </w:r>
      <w:r w:rsidR="001371BE" w:rsidRPr="00CF66A3">
        <w:rPr>
          <w:sz w:val="28"/>
          <w:szCs w:val="28"/>
        </w:rPr>
        <w:t xml:space="preserve">Статья 19-1. Деятельность по продвижению </w:t>
      </w:r>
    </w:p>
    <w:p w:rsidR="001371BE" w:rsidRPr="00CF66A3" w:rsidRDefault="00527531" w:rsidP="00801667">
      <w:pPr>
        <w:ind w:firstLine="679"/>
        <w:jc w:val="both"/>
        <w:rPr>
          <w:sz w:val="28"/>
          <w:szCs w:val="28"/>
        </w:rPr>
      </w:pPr>
      <w:r w:rsidRPr="00CF66A3">
        <w:rPr>
          <w:sz w:val="28"/>
          <w:szCs w:val="28"/>
        </w:rPr>
        <w:t xml:space="preserve">                      </w:t>
      </w:r>
      <w:proofErr w:type="gramStart"/>
      <w:r w:rsidR="007A4F60" w:rsidRPr="00CF66A3">
        <w:rPr>
          <w:sz w:val="28"/>
          <w:szCs w:val="28"/>
        </w:rPr>
        <w:t>услуг</w:t>
      </w:r>
      <w:proofErr w:type="gramEnd"/>
      <w:r w:rsidR="007A4F60" w:rsidRPr="00CF66A3">
        <w:rPr>
          <w:sz w:val="28"/>
          <w:szCs w:val="28"/>
        </w:rPr>
        <w:t xml:space="preserve"> оператора электросвязи</w:t>
      </w:r>
    </w:p>
    <w:p w:rsidR="007A4F60" w:rsidRPr="00CF66A3" w:rsidRDefault="007A4F60" w:rsidP="00801667">
      <w:pPr>
        <w:ind w:firstLine="679"/>
        <w:jc w:val="both"/>
        <w:rPr>
          <w:sz w:val="28"/>
          <w:szCs w:val="28"/>
        </w:rPr>
      </w:pPr>
    </w:p>
    <w:p w:rsidR="001371BE" w:rsidRPr="00CF66A3" w:rsidRDefault="001371BE" w:rsidP="00801667">
      <w:pPr>
        <w:ind w:firstLine="679"/>
        <w:jc w:val="both"/>
        <w:rPr>
          <w:sz w:val="28"/>
          <w:szCs w:val="28"/>
        </w:rPr>
      </w:pPr>
      <w:r w:rsidRPr="00CF66A3">
        <w:rPr>
          <w:sz w:val="28"/>
          <w:szCs w:val="28"/>
        </w:rPr>
        <w:t>1. К деятельности по продвижению услуг оператора электросвязи на территории Приднестровской Молдавской Республики относятся следующие виды деятельности:</w:t>
      </w:r>
    </w:p>
    <w:p w:rsidR="001371BE" w:rsidRPr="00CF66A3" w:rsidRDefault="001371BE" w:rsidP="00801667">
      <w:pPr>
        <w:ind w:firstLine="679"/>
        <w:jc w:val="both"/>
        <w:rPr>
          <w:sz w:val="28"/>
          <w:szCs w:val="28"/>
        </w:rPr>
      </w:pPr>
      <w:proofErr w:type="gramStart"/>
      <w:r w:rsidRPr="00CF66A3">
        <w:rPr>
          <w:sz w:val="28"/>
          <w:szCs w:val="28"/>
        </w:rPr>
        <w:lastRenderedPageBreak/>
        <w:t>а</w:t>
      </w:r>
      <w:proofErr w:type="gramEnd"/>
      <w:r w:rsidRPr="00CF66A3">
        <w:rPr>
          <w:sz w:val="28"/>
          <w:szCs w:val="28"/>
        </w:rPr>
        <w:t>) реклама об операторе электросвязи, услугах оператора электросвязи;</w:t>
      </w:r>
    </w:p>
    <w:p w:rsidR="001371BE" w:rsidRPr="00CF66A3" w:rsidRDefault="001371BE" w:rsidP="00801667">
      <w:pPr>
        <w:ind w:firstLine="679"/>
        <w:jc w:val="both"/>
        <w:rPr>
          <w:sz w:val="28"/>
          <w:szCs w:val="28"/>
        </w:rPr>
      </w:pPr>
      <w:proofErr w:type="gramStart"/>
      <w:r w:rsidRPr="00CF66A3">
        <w:rPr>
          <w:sz w:val="28"/>
          <w:szCs w:val="28"/>
        </w:rPr>
        <w:t>б</w:t>
      </w:r>
      <w:proofErr w:type="gramEnd"/>
      <w:r w:rsidRPr="00CF66A3">
        <w:rPr>
          <w:sz w:val="28"/>
          <w:szCs w:val="28"/>
        </w:rPr>
        <w:t>) внешнеэкономическая деятельность, предусматривающая импорт оконечного оборудования электросвязи, средств электросвязи, содержащих радиоизлучающие средства, обуславливающих как получение услуг оператора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w:t>
      </w:r>
    </w:p>
    <w:p w:rsidR="001371BE" w:rsidRPr="00CF66A3" w:rsidRDefault="001371BE" w:rsidP="00801667">
      <w:pPr>
        <w:ind w:firstLine="679"/>
        <w:jc w:val="both"/>
        <w:rPr>
          <w:sz w:val="28"/>
          <w:szCs w:val="28"/>
        </w:rPr>
      </w:pPr>
      <w:proofErr w:type="gramStart"/>
      <w:r w:rsidRPr="00CF66A3">
        <w:rPr>
          <w:sz w:val="28"/>
          <w:szCs w:val="28"/>
        </w:rPr>
        <w:t>в</w:t>
      </w:r>
      <w:proofErr w:type="gramEnd"/>
      <w:r w:rsidRPr="00CF66A3">
        <w:rPr>
          <w:sz w:val="28"/>
          <w:szCs w:val="28"/>
        </w:rPr>
        <w:t xml:space="preserve">) реализация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w:t>
      </w:r>
    </w:p>
    <w:p w:rsidR="001371BE" w:rsidRPr="00CF66A3" w:rsidRDefault="001371BE" w:rsidP="00801667">
      <w:pPr>
        <w:ind w:firstLine="679"/>
        <w:jc w:val="both"/>
        <w:rPr>
          <w:sz w:val="28"/>
          <w:szCs w:val="28"/>
        </w:rPr>
      </w:pPr>
      <w:proofErr w:type="gramStart"/>
      <w:r w:rsidRPr="00CF66A3">
        <w:rPr>
          <w:sz w:val="28"/>
          <w:szCs w:val="28"/>
        </w:rPr>
        <w:t>г</w:t>
      </w:r>
      <w:proofErr w:type="gramEnd"/>
      <w:r w:rsidRPr="00CF66A3">
        <w:rPr>
          <w:sz w:val="28"/>
          <w:szCs w:val="28"/>
        </w:rPr>
        <w:t>) сбор платы за услуги оператора электросвязи и иная посредническая деятельност</w:t>
      </w:r>
      <w:r w:rsidR="002E5D22" w:rsidRPr="00CF66A3">
        <w:rPr>
          <w:sz w:val="28"/>
          <w:szCs w:val="28"/>
        </w:rPr>
        <w:t>ь</w:t>
      </w:r>
      <w:r w:rsidRPr="00CF66A3">
        <w:rPr>
          <w:sz w:val="28"/>
          <w:szCs w:val="28"/>
        </w:rPr>
        <w:t xml:space="preserve"> по сбору платы за услуги оператора электросвязи;</w:t>
      </w:r>
    </w:p>
    <w:p w:rsidR="001371BE" w:rsidRPr="00CF66A3" w:rsidRDefault="001371BE" w:rsidP="00801667">
      <w:pPr>
        <w:ind w:firstLine="679"/>
        <w:jc w:val="both"/>
        <w:rPr>
          <w:sz w:val="28"/>
          <w:szCs w:val="28"/>
        </w:rPr>
      </w:pPr>
      <w:proofErr w:type="gramStart"/>
      <w:r w:rsidRPr="00CF66A3">
        <w:rPr>
          <w:sz w:val="28"/>
          <w:szCs w:val="28"/>
        </w:rPr>
        <w:t>д</w:t>
      </w:r>
      <w:proofErr w:type="gramEnd"/>
      <w:r w:rsidRPr="00CF66A3">
        <w:rPr>
          <w:sz w:val="28"/>
          <w:szCs w:val="28"/>
        </w:rPr>
        <w:t>) активация оконечного оборудования электросвязи, подключаемого к сети оператора электросвязи;</w:t>
      </w:r>
    </w:p>
    <w:p w:rsidR="001371BE" w:rsidRPr="00CF66A3" w:rsidRDefault="001371BE" w:rsidP="00801667">
      <w:pPr>
        <w:ind w:firstLine="679"/>
        <w:jc w:val="both"/>
        <w:rPr>
          <w:sz w:val="28"/>
          <w:szCs w:val="28"/>
        </w:rPr>
      </w:pPr>
      <w:proofErr w:type="gramStart"/>
      <w:r w:rsidRPr="00CF66A3">
        <w:rPr>
          <w:sz w:val="28"/>
          <w:szCs w:val="28"/>
        </w:rPr>
        <w:t>е</w:t>
      </w:r>
      <w:proofErr w:type="gramEnd"/>
      <w:r w:rsidRPr="00CF66A3">
        <w:rPr>
          <w:sz w:val="28"/>
          <w:szCs w:val="28"/>
        </w:rPr>
        <w:t>) ремонт оконечного оборудования электросвязи;</w:t>
      </w:r>
    </w:p>
    <w:p w:rsidR="001371BE" w:rsidRPr="00CF66A3" w:rsidRDefault="001371BE" w:rsidP="00801667">
      <w:pPr>
        <w:ind w:firstLine="679"/>
        <w:jc w:val="both"/>
        <w:rPr>
          <w:sz w:val="28"/>
          <w:szCs w:val="28"/>
        </w:rPr>
      </w:pPr>
      <w:proofErr w:type="gramStart"/>
      <w:r w:rsidRPr="00CF66A3">
        <w:rPr>
          <w:sz w:val="28"/>
          <w:szCs w:val="28"/>
        </w:rPr>
        <w:t>ж</w:t>
      </w:r>
      <w:proofErr w:type="gramEnd"/>
      <w:r w:rsidRPr="00CF66A3">
        <w:rPr>
          <w:sz w:val="28"/>
          <w:szCs w:val="28"/>
        </w:rPr>
        <w:t>) реализация оконечного оборудования электросвязи, содержащего радиоизлучающие средства, обуславливающие получение услуг оператора электросвязи.</w:t>
      </w:r>
    </w:p>
    <w:p w:rsidR="001371BE" w:rsidRPr="00CF66A3" w:rsidRDefault="001371BE" w:rsidP="00801667">
      <w:pPr>
        <w:ind w:firstLine="679"/>
        <w:jc w:val="both"/>
        <w:rPr>
          <w:sz w:val="28"/>
          <w:szCs w:val="28"/>
        </w:rPr>
      </w:pPr>
      <w:r w:rsidRPr="00CF66A3">
        <w:rPr>
          <w:sz w:val="28"/>
          <w:szCs w:val="28"/>
        </w:rPr>
        <w:t>2. Вид деятельности по продвижению услуг оператора электросвязи, указанный в подпункте б) пункта 1 настоящей статьи</w:t>
      </w:r>
      <w:r w:rsidR="00DF7AD2" w:rsidRPr="00CF66A3">
        <w:rPr>
          <w:sz w:val="28"/>
          <w:szCs w:val="28"/>
        </w:rPr>
        <w:t>,</w:t>
      </w:r>
      <w:r w:rsidRPr="00CF66A3">
        <w:rPr>
          <w:sz w:val="28"/>
          <w:szCs w:val="28"/>
        </w:rPr>
        <w:t xml:space="preserve"> может осуществляться только юридическими лицами</w:t>
      </w:r>
      <w:r w:rsidR="00DF7AD2" w:rsidRPr="00CF66A3">
        <w:rPr>
          <w:sz w:val="28"/>
          <w:szCs w:val="28"/>
        </w:rPr>
        <w:t>;</w:t>
      </w:r>
      <w:r w:rsidRPr="00CF66A3">
        <w:rPr>
          <w:sz w:val="28"/>
          <w:szCs w:val="28"/>
        </w:rPr>
        <w:t xml:space="preserve"> виды деятельности по продвижению услуг оператора электросвязи, указанные в подпунктах е),</w:t>
      </w:r>
      <w:r w:rsidRPr="00CF66A3">
        <w:rPr>
          <w:b/>
          <w:sz w:val="28"/>
          <w:szCs w:val="28"/>
        </w:rPr>
        <w:t xml:space="preserve"> </w:t>
      </w:r>
      <w:r w:rsidRPr="00CF66A3">
        <w:rPr>
          <w:sz w:val="28"/>
          <w:szCs w:val="28"/>
        </w:rPr>
        <w:t>ж) пункта 1 настоящей статьи, мо</w:t>
      </w:r>
      <w:r w:rsidR="007E0124" w:rsidRPr="00CF66A3">
        <w:rPr>
          <w:sz w:val="28"/>
          <w:szCs w:val="28"/>
        </w:rPr>
        <w:t>гут</w:t>
      </w:r>
      <w:r w:rsidRPr="00CF66A3">
        <w:rPr>
          <w:sz w:val="28"/>
          <w:szCs w:val="28"/>
        </w:rPr>
        <w:t xml:space="preserve"> осуществляться юридическими лицами и индивидуальными предпринимателями.</w:t>
      </w:r>
    </w:p>
    <w:p w:rsidR="001371BE" w:rsidRPr="00CF66A3" w:rsidRDefault="001371BE" w:rsidP="00801667">
      <w:pPr>
        <w:ind w:firstLine="679"/>
        <w:jc w:val="both"/>
        <w:rPr>
          <w:sz w:val="28"/>
          <w:szCs w:val="28"/>
        </w:rPr>
      </w:pPr>
      <w:r w:rsidRPr="00CF66A3">
        <w:rPr>
          <w:sz w:val="28"/>
          <w:szCs w:val="28"/>
        </w:rPr>
        <w:t xml:space="preserve">3. Вид деятельности по продвижению услуг оператора электросвязи, указанный в подпункте в) пункта 1 настоящей статьи, может осуществляться юридическими лицами и индивидуальными предпринимателями на условиях договора, заключенного с оператором электросвязи, и в соответствии с условиями лицензии, выданной в порядке, установленном законодательным актом Приднестровской Молдавской Республики, регулирующим отношения, возникающие между органами государственной власти, юридическими лицами </w:t>
      </w:r>
      <w:r w:rsidR="007969AE" w:rsidRPr="00CF66A3">
        <w:rPr>
          <w:sz w:val="28"/>
          <w:szCs w:val="28"/>
        </w:rPr>
        <w:t xml:space="preserve">и индивидуальными предпринимателями </w:t>
      </w:r>
      <w:r w:rsidRPr="00CF66A3">
        <w:rPr>
          <w:sz w:val="28"/>
          <w:szCs w:val="28"/>
        </w:rPr>
        <w:t xml:space="preserve">в связи с осуществлением лицензирования отдельных видов деятельности, либо индивидуальными предпринимателями на </w:t>
      </w:r>
      <w:r w:rsidR="007E0124" w:rsidRPr="00CF66A3">
        <w:rPr>
          <w:sz w:val="28"/>
          <w:szCs w:val="28"/>
        </w:rPr>
        <w:t xml:space="preserve">условиях </w:t>
      </w:r>
      <w:r w:rsidRPr="00CF66A3">
        <w:rPr>
          <w:sz w:val="28"/>
          <w:szCs w:val="28"/>
        </w:rPr>
        <w:t>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 регулирующим отношения, возникающие между органами государственной власти, юридическими лицами в связи с осуществлением лицензирования отдельных видов деятельности.</w:t>
      </w:r>
    </w:p>
    <w:p w:rsidR="001371BE" w:rsidRPr="00CF66A3" w:rsidRDefault="001371BE" w:rsidP="00801667">
      <w:pPr>
        <w:ind w:firstLine="679"/>
        <w:jc w:val="both"/>
        <w:rPr>
          <w:sz w:val="28"/>
          <w:szCs w:val="28"/>
        </w:rPr>
      </w:pPr>
      <w:r w:rsidRPr="00CF66A3">
        <w:rPr>
          <w:sz w:val="28"/>
          <w:szCs w:val="28"/>
        </w:rPr>
        <w:lastRenderedPageBreak/>
        <w:t>4. Виды деятельности по продвижению услуг оператора электросвязи, указанные в подпунктах а), г), д) пункта 1 настоящей статьи, могут осуществляться юридическими лицами на условиях договора, заключенного с оператором электросвязи.</w:t>
      </w:r>
    </w:p>
    <w:p w:rsidR="001371BE" w:rsidRPr="00CF66A3" w:rsidRDefault="001371BE" w:rsidP="00801667">
      <w:pPr>
        <w:ind w:firstLine="679"/>
        <w:jc w:val="both"/>
        <w:rPr>
          <w:sz w:val="28"/>
          <w:szCs w:val="28"/>
        </w:rPr>
      </w:pPr>
      <w:r w:rsidRPr="00CF66A3">
        <w:rPr>
          <w:sz w:val="28"/>
          <w:szCs w:val="28"/>
        </w:rPr>
        <w:t>5. Деятельность по продвижению услуг оператора электросвязи иностранного государства, предоставляющего на территории Приднестровской Молдавской Республики услуги электросвязи</w:t>
      </w:r>
      <w:r w:rsidR="00A31410" w:rsidRPr="00CF66A3">
        <w:rPr>
          <w:sz w:val="28"/>
          <w:szCs w:val="28"/>
        </w:rPr>
        <w:t>,</w:t>
      </w:r>
      <w:r w:rsidRPr="00CF66A3">
        <w:rPr>
          <w:sz w:val="28"/>
          <w:szCs w:val="28"/>
        </w:rPr>
        <w:t xml:space="preserve"> разрешена при наличи</w:t>
      </w:r>
      <w:r w:rsidR="00011E91" w:rsidRPr="00CF66A3">
        <w:rPr>
          <w:sz w:val="28"/>
          <w:szCs w:val="28"/>
        </w:rPr>
        <w:t>и</w:t>
      </w:r>
      <w:r w:rsidRPr="00CF66A3">
        <w:rPr>
          <w:sz w:val="28"/>
          <w:szCs w:val="28"/>
        </w:rPr>
        <w:t xml:space="preserve"> лицензии, выданной исполнительным органом государственной власти в области электросвязи в установленном </w:t>
      </w:r>
      <w:r w:rsidR="007D166E" w:rsidRPr="00CF66A3">
        <w:rPr>
          <w:sz w:val="28"/>
          <w:szCs w:val="28"/>
        </w:rPr>
        <w:t>действующими законодательными актами порядке</w:t>
      </w:r>
      <w:r w:rsidR="00A31410" w:rsidRPr="00CF66A3">
        <w:rPr>
          <w:sz w:val="28"/>
          <w:szCs w:val="28"/>
        </w:rPr>
        <w:t>,</w:t>
      </w:r>
      <w:r w:rsidRPr="00CF66A3">
        <w:rPr>
          <w:sz w:val="28"/>
          <w:szCs w:val="28"/>
        </w:rPr>
        <w:t xml:space="preserve"> и международного договора, регулирующего деятельность данного оператора электросвязи на территории Приднестровской Молдавской Республики.</w:t>
      </w:r>
    </w:p>
    <w:p w:rsidR="001371BE" w:rsidRPr="00CF66A3" w:rsidRDefault="001371BE" w:rsidP="00801667">
      <w:pPr>
        <w:ind w:firstLine="679"/>
        <w:jc w:val="both"/>
        <w:rPr>
          <w:sz w:val="28"/>
          <w:szCs w:val="28"/>
        </w:rPr>
      </w:pPr>
      <w:r w:rsidRPr="00CF66A3">
        <w:rPr>
          <w:sz w:val="28"/>
          <w:szCs w:val="28"/>
        </w:rPr>
        <w:t>К деятельности по продвижению услуг оператора электросвязи иностранного государства в настоящем пункте понимаются виды деятельности, определенные пунктом 1 настоящей статьи.</w:t>
      </w:r>
    </w:p>
    <w:p w:rsidR="001371BE" w:rsidRPr="00CF66A3" w:rsidRDefault="001371BE" w:rsidP="00801667">
      <w:pPr>
        <w:ind w:firstLine="679"/>
        <w:jc w:val="both"/>
        <w:rPr>
          <w:sz w:val="28"/>
          <w:szCs w:val="28"/>
        </w:rPr>
      </w:pPr>
      <w:r w:rsidRPr="00CF66A3">
        <w:rPr>
          <w:sz w:val="28"/>
          <w:szCs w:val="28"/>
        </w:rPr>
        <w:t>Исполнительный орган государственной власти в области электросвязи обязан вести реестр операторов электросвязи иностранных государств, деятельность по продвижению услуг которых запрещена, и публиковать информацию из указанного реестра на своем официальном сайте в глобальной сети Интернет»</w:t>
      </w:r>
      <w:r w:rsidR="00273807" w:rsidRPr="00CF66A3">
        <w:rPr>
          <w:sz w:val="28"/>
          <w:szCs w:val="28"/>
        </w:rPr>
        <w:t>.</w:t>
      </w:r>
    </w:p>
    <w:p w:rsidR="00EF4B20" w:rsidRPr="00CF66A3" w:rsidRDefault="00EF4B20" w:rsidP="00801667">
      <w:pPr>
        <w:ind w:firstLine="679"/>
        <w:jc w:val="both"/>
        <w:rPr>
          <w:sz w:val="28"/>
          <w:szCs w:val="28"/>
        </w:rPr>
      </w:pPr>
    </w:p>
    <w:p w:rsidR="00802E1C" w:rsidRPr="00CF66A3" w:rsidRDefault="000544C6" w:rsidP="00801667">
      <w:pPr>
        <w:ind w:firstLine="679"/>
        <w:jc w:val="both"/>
        <w:rPr>
          <w:sz w:val="28"/>
          <w:szCs w:val="28"/>
        </w:rPr>
      </w:pPr>
      <w:r w:rsidRPr="00CF66A3">
        <w:rPr>
          <w:sz w:val="28"/>
          <w:szCs w:val="28"/>
        </w:rPr>
        <w:t xml:space="preserve">3. </w:t>
      </w:r>
      <w:r w:rsidR="00802E1C" w:rsidRPr="00CF66A3">
        <w:rPr>
          <w:sz w:val="28"/>
          <w:szCs w:val="28"/>
        </w:rPr>
        <w:t>Пункт 4 статьи 1 изложить в следующей редакции:</w:t>
      </w:r>
    </w:p>
    <w:p w:rsidR="00802E1C" w:rsidRPr="00CF66A3" w:rsidRDefault="00312E58" w:rsidP="00801667">
      <w:pPr>
        <w:ind w:firstLine="679"/>
        <w:jc w:val="both"/>
        <w:rPr>
          <w:sz w:val="28"/>
          <w:szCs w:val="28"/>
        </w:rPr>
      </w:pPr>
      <w:r w:rsidRPr="00CF66A3">
        <w:rPr>
          <w:sz w:val="28"/>
          <w:szCs w:val="28"/>
        </w:rPr>
        <w:t>«</w:t>
      </w:r>
      <w:r w:rsidR="00802E1C" w:rsidRPr="00CF66A3">
        <w:rPr>
          <w:sz w:val="28"/>
          <w:szCs w:val="28"/>
        </w:rPr>
        <w:t>4. Статью 22 дополнить подпункт</w:t>
      </w:r>
      <w:r w:rsidR="00A31410" w:rsidRPr="00CF66A3">
        <w:rPr>
          <w:sz w:val="28"/>
          <w:szCs w:val="28"/>
        </w:rPr>
        <w:t>а</w:t>
      </w:r>
      <w:r w:rsidR="00802E1C" w:rsidRPr="00CF66A3">
        <w:rPr>
          <w:sz w:val="28"/>
          <w:szCs w:val="28"/>
        </w:rPr>
        <w:t>м</w:t>
      </w:r>
      <w:r w:rsidR="00A31410" w:rsidRPr="00CF66A3">
        <w:rPr>
          <w:sz w:val="28"/>
          <w:szCs w:val="28"/>
        </w:rPr>
        <w:t>и</w:t>
      </w:r>
      <w:r w:rsidR="00802E1C" w:rsidRPr="00CF66A3">
        <w:rPr>
          <w:sz w:val="28"/>
          <w:szCs w:val="28"/>
        </w:rPr>
        <w:t xml:space="preserve"> е) и ж) следующего содержания:</w:t>
      </w:r>
    </w:p>
    <w:p w:rsidR="00802E1C" w:rsidRPr="00CF66A3" w:rsidRDefault="00B24406" w:rsidP="00801667">
      <w:pPr>
        <w:ind w:firstLine="679"/>
        <w:jc w:val="both"/>
        <w:rPr>
          <w:sz w:val="28"/>
          <w:szCs w:val="28"/>
        </w:rPr>
      </w:pPr>
      <w:r w:rsidRPr="00CF66A3">
        <w:rPr>
          <w:sz w:val="28"/>
          <w:szCs w:val="28"/>
        </w:rPr>
        <w:t>«</w:t>
      </w:r>
      <w:proofErr w:type="gramStart"/>
      <w:r w:rsidR="00802E1C" w:rsidRPr="00CF66A3">
        <w:rPr>
          <w:sz w:val="28"/>
          <w:szCs w:val="28"/>
        </w:rPr>
        <w:t>е</w:t>
      </w:r>
      <w:proofErr w:type="gramEnd"/>
      <w:r w:rsidR="00802E1C" w:rsidRPr="00CF66A3">
        <w:rPr>
          <w:sz w:val="28"/>
          <w:szCs w:val="28"/>
        </w:rPr>
        <w:t>) вести реестр юридических лиц, индивидуальных предпринимателей, с которыми заключены договоры по продвижению его услуг в конкретных видах деятельности, и обеспечить в глобальной сети Интернет постоянный доступ к просмотру данного реестра без каких-либо ограничений</w:t>
      </w:r>
      <w:r w:rsidR="00A31410" w:rsidRPr="00CF66A3">
        <w:rPr>
          <w:sz w:val="28"/>
          <w:szCs w:val="28"/>
        </w:rPr>
        <w:t>;</w:t>
      </w:r>
    </w:p>
    <w:p w:rsidR="00802E1C" w:rsidRPr="00CF66A3" w:rsidRDefault="00802E1C" w:rsidP="00801667">
      <w:pPr>
        <w:ind w:firstLine="679"/>
        <w:jc w:val="both"/>
        <w:rPr>
          <w:sz w:val="28"/>
          <w:szCs w:val="28"/>
        </w:rPr>
      </w:pPr>
      <w:proofErr w:type="gramStart"/>
      <w:r w:rsidRPr="00CF66A3">
        <w:rPr>
          <w:sz w:val="28"/>
          <w:szCs w:val="28"/>
        </w:rPr>
        <w:t>ж</w:t>
      </w:r>
      <w:proofErr w:type="gramEnd"/>
      <w:r w:rsidRPr="00CF66A3">
        <w:rPr>
          <w:sz w:val="28"/>
          <w:szCs w:val="28"/>
        </w:rPr>
        <w:t>) оконечное оборудование электросвязи, содержащее радиоизлучающие средства, обуславливающие получение услуг операторов электросвязи</w:t>
      </w:r>
      <w:r w:rsidR="00A31410" w:rsidRPr="00CF66A3">
        <w:rPr>
          <w:sz w:val="28"/>
          <w:szCs w:val="28"/>
        </w:rPr>
        <w:t>,</w:t>
      </w:r>
      <w:r w:rsidRPr="00CF66A3">
        <w:rPr>
          <w:sz w:val="28"/>
          <w:szCs w:val="28"/>
        </w:rPr>
        <w:t xml:space="preserve"> подключать к сети исключительно в случае внесения сведений об их таможенном оформлении в электронный реестр в порядке</w:t>
      </w:r>
      <w:r w:rsidR="00A31410" w:rsidRPr="00CF66A3">
        <w:rPr>
          <w:sz w:val="28"/>
          <w:szCs w:val="28"/>
        </w:rPr>
        <w:t>,</w:t>
      </w:r>
      <w:r w:rsidRPr="00CF66A3">
        <w:rPr>
          <w:sz w:val="28"/>
          <w:szCs w:val="28"/>
        </w:rPr>
        <w:t xml:space="preserve"> установленном уполномоченными органами государственной власти в области электросвязи и таможенной политики Приднестровской Молдавской Республики».</w:t>
      </w:r>
    </w:p>
    <w:p w:rsidR="000544C6" w:rsidRPr="00CF66A3" w:rsidRDefault="000544C6" w:rsidP="00801667">
      <w:pPr>
        <w:ind w:firstLine="679"/>
        <w:jc w:val="both"/>
        <w:rPr>
          <w:sz w:val="28"/>
          <w:szCs w:val="28"/>
        </w:rPr>
      </w:pPr>
    </w:p>
    <w:p w:rsidR="006834E1" w:rsidRPr="00CF66A3" w:rsidRDefault="000544C6" w:rsidP="00801667">
      <w:pPr>
        <w:ind w:firstLine="679"/>
        <w:jc w:val="both"/>
        <w:rPr>
          <w:sz w:val="28"/>
          <w:szCs w:val="28"/>
        </w:rPr>
      </w:pPr>
      <w:r w:rsidRPr="00CF66A3">
        <w:rPr>
          <w:sz w:val="28"/>
          <w:szCs w:val="28"/>
        </w:rPr>
        <w:t xml:space="preserve">4. </w:t>
      </w:r>
      <w:r w:rsidR="006834E1" w:rsidRPr="00CF66A3">
        <w:rPr>
          <w:sz w:val="28"/>
          <w:szCs w:val="28"/>
        </w:rPr>
        <w:t xml:space="preserve">Статью 1 дополнить пунктом </w:t>
      </w:r>
      <w:r w:rsidR="001A68BA" w:rsidRPr="00CF66A3">
        <w:rPr>
          <w:sz w:val="28"/>
          <w:szCs w:val="28"/>
        </w:rPr>
        <w:t xml:space="preserve">5 </w:t>
      </w:r>
      <w:r w:rsidR="006834E1" w:rsidRPr="00CF66A3">
        <w:rPr>
          <w:sz w:val="28"/>
          <w:szCs w:val="28"/>
        </w:rPr>
        <w:t>следующего содержания:</w:t>
      </w:r>
    </w:p>
    <w:p w:rsidR="006834E1" w:rsidRPr="00CF66A3" w:rsidRDefault="001A68BA" w:rsidP="00801667">
      <w:pPr>
        <w:ind w:firstLine="679"/>
        <w:jc w:val="both"/>
        <w:rPr>
          <w:sz w:val="28"/>
          <w:szCs w:val="28"/>
        </w:rPr>
      </w:pPr>
      <w:r w:rsidRPr="00CF66A3">
        <w:rPr>
          <w:sz w:val="28"/>
          <w:szCs w:val="28"/>
        </w:rPr>
        <w:t>«</w:t>
      </w:r>
      <w:r w:rsidR="00772EF3" w:rsidRPr="00CF66A3">
        <w:rPr>
          <w:sz w:val="28"/>
          <w:szCs w:val="28"/>
        </w:rPr>
        <w:t xml:space="preserve">5. </w:t>
      </w:r>
      <w:r w:rsidR="006834E1" w:rsidRPr="00CF66A3">
        <w:rPr>
          <w:sz w:val="28"/>
          <w:szCs w:val="28"/>
        </w:rPr>
        <w:t>Дополнить Закон статьей 64-1 следующего содержания:</w:t>
      </w:r>
    </w:p>
    <w:p w:rsidR="006834E1" w:rsidRPr="00CF66A3" w:rsidRDefault="00B24406" w:rsidP="00801667">
      <w:pPr>
        <w:ind w:firstLine="679"/>
        <w:jc w:val="both"/>
        <w:rPr>
          <w:sz w:val="28"/>
          <w:szCs w:val="28"/>
        </w:rPr>
      </w:pPr>
      <w:r w:rsidRPr="00CF66A3">
        <w:rPr>
          <w:sz w:val="28"/>
          <w:szCs w:val="28"/>
        </w:rPr>
        <w:t>«</w:t>
      </w:r>
      <w:r w:rsidR="006834E1" w:rsidRPr="00CF66A3">
        <w:rPr>
          <w:sz w:val="28"/>
          <w:szCs w:val="28"/>
        </w:rPr>
        <w:t>Статья 64-1. Переходные положения</w:t>
      </w:r>
    </w:p>
    <w:p w:rsidR="006834E1" w:rsidRPr="00CF66A3" w:rsidRDefault="006834E1" w:rsidP="00A7794D">
      <w:pPr>
        <w:ind w:firstLine="679"/>
        <w:jc w:val="both"/>
        <w:rPr>
          <w:sz w:val="28"/>
          <w:szCs w:val="28"/>
        </w:rPr>
      </w:pPr>
    </w:p>
    <w:p w:rsidR="006834E1" w:rsidRPr="00CF66A3" w:rsidRDefault="00A7794D" w:rsidP="00A7794D">
      <w:pPr>
        <w:ind w:firstLine="679"/>
        <w:jc w:val="both"/>
        <w:rPr>
          <w:sz w:val="28"/>
          <w:szCs w:val="28"/>
        </w:rPr>
      </w:pPr>
      <w:r w:rsidRPr="00CF66A3">
        <w:rPr>
          <w:sz w:val="28"/>
          <w:szCs w:val="28"/>
        </w:rPr>
        <w:t>Требования подпункта ж) статьи 22 настоящего Закона не распространя</w:t>
      </w:r>
      <w:r w:rsidR="007E22C8" w:rsidRPr="00CF66A3">
        <w:rPr>
          <w:sz w:val="28"/>
          <w:szCs w:val="28"/>
        </w:rPr>
        <w:t>ю</w:t>
      </w:r>
      <w:r w:rsidRPr="00CF66A3">
        <w:rPr>
          <w:sz w:val="28"/>
          <w:szCs w:val="28"/>
        </w:rPr>
        <w:t>тся на оконечное оборудование электросвязи, подключенное к сети до 1 марта 2021 года</w:t>
      </w:r>
      <w:r w:rsidR="006834E1" w:rsidRPr="00CF66A3">
        <w:rPr>
          <w:sz w:val="28"/>
          <w:szCs w:val="28"/>
        </w:rPr>
        <w:t>».</w:t>
      </w:r>
    </w:p>
    <w:p w:rsidR="00802E1C" w:rsidRPr="00CF66A3" w:rsidRDefault="00802E1C" w:rsidP="00A7794D">
      <w:pPr>
        <w:ind w:firstLine="679"/>
        <w:jc w:val="both"/>
        <w:rPr>
          <w:sz w:val="28"/>
          <w:szCs w:val="28"/>
        </w:rPr>
      </w:pPr>
    </w:p>
    <w:p w:rsidR="00395A93" w:rsidRPr="00CF66A3" w:rsidRDefault="00395A93" w:rsidP="00A7794D">
      <w:pPr>
        <w:ind w:firstLine="679"/>
        <w:jc w:val="both"/>
        <w:rPr>
          <w:sz w:val="28"/>
          <w:szCs w:val="28"/>
        </w:rPr>
      </w:pPr>
    </w:p>
    <w:p w:rsidR="00395A93" w:rsidRPr="00CF66A3" w:rsidRDefault="00395A93" w:rsidP="00A7794D">
      <w:pPr>
        <w:ind w:firstLine="679"/>
        <w:jc w:val="both"/>
        <w:rPr>
          <w:sz w:val="28"/>
          <w:szCs w:val="28"/>
        </w:rPr>
      </w:pPr>
    </w:p>
    <w:p w:rsidR="00525DF1" w:rsidRPr="00CF66A3" w:rsidRDefault="007E22C8" w:rsidP="00801667">
      <w:pPr>
        <w:ind w:firstLine="679"/>
        <w:jc w:val="both"/>
        <w:rPr>
          <w:sz w:val="28"/>
          <w:szCs w:val="28"/>
        </w:rPr>
      </w:pPr>
      <w:r w:rsidRPr="00CF66A3">
        <w:rPr>
          <w:sz w:val="28"/>
          <w:szCs w:val="28"/>
        </w:rPr>
        <w:lastRenderedPageBreak/>
        <w:t>5</w:t>
      </w:r>
      <w:r w:rsidR="00525DF1" w:rsidRPr="00CF66A3">
        <w:rPr>
          <w:sz w:val="28"/>
          <w:szCs w:val="28"/>
        </w:rPr>
        <w:t xml:space="preserve">. </w:t>
      </w:r>
      <w:r w:rsidR="00011B50" w:rsidRPr="00CF66A3">
        <w:rPr>
          <w:sz w:val="28"/>
          <w:szCs w:val="28"/>
        </w:rPr>
        <w:t>Часть вторую с</w:t>
      </w:r>
      <w:r w:rsidR="00525DF1" w:rsidRPr="00CF66A3">
        <w:rPr>
          <w:sz w:val="28"/>
          <w:szCs w:val="28"/>
        </w:rPr>
        <w:t>тать</w:t>
      </w:r>
      <w:r w:rsidR="00011B50" w:rsidRPr="00CF66A3">
        <w:rPr>
          <w:sz w:val="28"/>
          <w:szCs w:val="28"/>
        </w:rPr>
        <w:t>и</w:t>
      </w:r>
      <w:r w:rsidR="00525DF1" w:rsidRPr="00CF66A3">
        <w:rPr>
          <w:sz w:val="28"/>
          <w:szCs w:val="28"/>
        </w:rPr>
        <w:t xml:space="preserve"> 2 </w:t>
      </w:r>
      <w:r w:rsidR="00011B50" w:rsidRPr="00CF66A3">
        <w:rPr>
          <w:sz w:val="28"/>
          <w:szCs w:val="28"/>
        </w:rPr>
        <w:t>изложить в следующей редакции</w:t>
      </w:r>
      <w:r w:rsidR="00525DF1" w:rsidRPr="00CF66A3">
        <w:rPr>
          <w:sz w:val="28"/>
          <w:szCs w:val="28"/>
        </w:rPr>
        <w:t>:</w:t>
      </w:r>
    </w:p>
    <w:p w:rsidR="00525DF1" w:rsidRPr="00CF66A3" w:rsidRDefault="00525DF1" w:rsidP="00801667">
      <w:pPr>
        <w:ind w:firstLine="679"/>
        <w:jc w:val="both"/>
        <w:rPr>
          <w:sz w:val="28"/>
          <w:szCs w:val="28"/>
        </w:rPr>
      </w:pPr>
      <w:r w:rsidRPr="00CF66A3">
        <w:rPr>
          <w:sz w:val="28"/>
          <w:szCs w:val="28"/>
        </w:rPr>
        <w:t>«Подпункт в) пункта 1 статьи 18 дополнить подпунктом 24</w:t>
      </w:r>
      <w:r w:rsidR="00C63CCC" w:rsidRPr="00CF66A3">
        <w:rPr>
          <w:sz w:val="28"/>
          <w:szCs w:val="28"/>
        </w:rPr>
        <w:t>)</w:t>
      </w:r>
      <w:r w:rsidRPr="00CF66A3">
        <w:rPr>
          <w:sz w:val="28"/>
          <w:szCs w:val="28"/>
        </w:rPr>
        <w:t xml:space="preserve"> следующего содержания:</w:t>
      </w:r>
    </w:p>
    <w:p w:rsidR="00802E1C" w:rsidRPr="00CF66A3" w:rsidRDefault="00D114FB" w:rsidP="00801667">
      <w:pPr>
        <w:ind w:firstLine="679"/>
        <w:jc w:val="both"/>
        <w:rPr>
          <w:sz w:val="28"/>
          <w:szCs w:val="28"/>
        </w:rPr>
      </w:pPr>
      <w:r w:rsidRPr="00CF66A3">
        <w:rPr>
          <w:sz w:val="28"/>
          <w:szCs w:val="28"/>
        </w:rPr>
        <w:t>«</w:t>
      </w:r>
      <w:r w:rsidR="00525DF1" w:rsidRPr="00CF66A3">
        <w:rPr>
          <w:sz w:val="28"/>
          <w:szCs w:val="28"/>
        </w:rPr>
        <w:t>24) реализация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обеспечивающих подтверждение внесения платы за услуги таких операторов электросвязи».</w:t>
      </w:r>
    </w:p>
    <w:p w:rsidR="00525DF1" w:rsidRPr="00CF66A3" w:rsidRDefault="00525DF1" w:rsidP="00801667">
      <w:pPr>
        <w:ind w:firstLine="679"/>
        <w:jc w:val="both"/>
        <w:rPr>
          <w:sz w:val="28"/>
          <w:szCs w:val="28"/>
        </w:rPr>
      </w:pPr>
    </w:p>
    <w:p w:rsidR="006834E1" w:rsidRPr="00CF66A3" w:rsidRDefault="007E22C8" w:rsidP="00801667">
      <w:pPr>
        <w:ind w:firstLine="679"/>
        <w:jc w:val="both"/>
        <w:rPr>
          <w:sz w:val="28"/>
          <w:szCs w:val="28"/>
        </w:rPr>
      </w:pPr>
      <w:r w:rsidRPr="00CF66A3">
        <w:rPr>
          <w:sz w:val="28"/>
          <w:szCs w:val="28"/>
        </w:rPr>
        <w:t>6</w:t>
      </w:r>
      <w:r w:rsidR="000544C6" w:rsidRPr="00CF66A3">
        <w:rPr>
          <w:sz w:val="28"/>
          <w:szCs w:val="28"/>
        </w:rPr>
        <w:t>.</w:t>
      </w:r>
      <w:r w:rsidR="00527531" w:rsidRPr="00CF66A3">
        <w:rPr>
          <w:sz w:val="28"/>
          <w:szCs w:val="28"/>
        </w:rPr>
        <w:t xml:space="preserve"> </w:t>
      </w:r>
      <w:r w:rsidR="006834E1" w:rsidRPr="00CF66A3">
        <w:rPr>
          <w:sz w:val="28"/>
          <w:szCs w:val="28"/>
        </w:rPr>
        <w:t>Пункт 1 статьи 3 изложить в следующей редакции:</w:t>
      </w:r>
    </w:p>
    <w:p w:rsidR="006834E1" w:rsidRPr="00CF66A3" w:rsidRDefault="006834E1" w:rsidP="00801667">
      <w:pPr>
        <w:ind w:firstLine="679"/>
        <w:jc w:val="both"/>
        <w:rPr>
          <w:sz w:val="28"/>
          <w:szCs w:val="28"/>
        </w:rPr>
      </w:pPr>
      <w:r w:rsidRPr="00CF66A3">
        <w:rPr>
          <w:sz w:val="28"/>
          <w:szCs w:val="28"/>
        </w:rPr>
        <w:t>«1. Главу 13 дополнить статьей 13.8.1 следующего содержания:</w:t>
      </w:r>
    </w:p>
    <w:p w:rsidR="006834E1" w:rsidRPr="00CF66A3" w:rsidRDefault="00D114FB" w:rsidP="00801667">
      <w:pPr>
        <w:ind w:firstLine="679"/>
        <w:jc w:val="both"/>
        <w:rPr>
          <w:sz w:val="28"/>
          <w:szCs w:val="28"/>
        </w:rPr>
      </w:pPr>
      <w:r w:rsidRPr="00CF66A3">
        <w:rPr>
          <w:sz w:val="28"/>
          <w:szCs w:val="28"/>
        </w:rPr>
        <w:t>«</w:t>
      </w:r>
      <w:r w:rsidR="006834E1" w:rsidRPr="00CF66A3">
        <w:rPr>
          <w:sz w:val="28"/>
          <w:szCs w:val="28"/>
        </w:rPr>
        <w:t>Статья 13.8.1. Незаконное продвижение услуг оператора электросвязи</w:t>
      </w:r>
    </w:p>
    <w:p w:rsidR="00527531" w:rsidRPr="00CF66A3" w:rsidRDefault="00527531" w:rsidP="00801667">
      <w:pPr>
        <w:ind w:firstLine="679"/>
        <w:jc w:val="both"/>
        <w:rPr>
          <w:sz w:val="28"/>
          <w:szCs w:val="28"/>
        </w:rPr>
      </w:pPr>
    </w:p>
    <w:p w:rsidR="006834E1" w:rsidRPr="00CF66A3" w:rsidRDefault="000544C6" w:rsidP="00801667">
      <w:pPr>
        <w:ind w:firstLine="679"/>
        <w:jc w:val="both"/>
        <w:rPr>
          <w:sz w:val="28"/>
          <w:szCs w:val="28"/>
        </w:rPr>
      </w:pPr>
      <w:r w:rsidRPr="00CF66A3">
        <w:rPr>
          <w:sz w:val="28"/>
          <w:szCs w:val="28"/>
        </w:rPr>
        <w:t>1.</w:t>
      </w:r>
      <w:r w:rsidR="00527531" w:rsidRPr="00CF66A3">
        <w:rPr>
          <w:sz w:val="28"/>
          <w:szCs w:val="28"/>
        </w:rPr>
        <w:t xml:space="preserve"> </w:t>
      </w:r>
      <w:r w:rsidR="006834E1" w:rsidRPr="00CF66A3">
        <w:rPr>
          <w:sz w:val="28"/>
          <w:szCs w:val="28"/>
        </w:rPr>
        <w:t>Реклама об операторе электросвязи, услугах оператора электросвязи, сбор платы за услуги оператора электросвязи и иная посредническая деятельность по сбору платы за услуги оператора электросвязи, активация оконечного оборудования электросвязи, подключаемого к сети оператора электросвязи, без заключения соответствующего договора с оператором электросвязи</w:t>
      </w:r>
      <w:r w:rsidR="00527531" w:rsidRPr="00CF66A3">
        <w:rPr>
          <w:sz w:val="28"/>
          <w:szCs w:val="28"/>
        </w:rPr>
        <w:t xml:space="preserve"> </w:t>
      </w:r>
      <w:r w:rsidR="006834E1" w:rsidRPr="00CF66A3">
        <w:rPr>
          <w:sz w:val="28"/>
          <w:szCs w:val="28"/>
        </w:rPr>
        <w:t xml:space="preserve">– </w:t>
      </w:r>
    </w:p>
    <w:p w:rsidR="006834E1" w:rsidRPr="00CF66A3" w:rsidRDefault="006834E1" w:rsidP="00801667">
      <w:pPr>
        <w:ind w:firstLine="679"/>
        <w:jc w:val="both"/>
        <w:rPr>
          <w:sz w:val="28"/>
          <w:szCs w:val="28"/>
        </w:rPr>
      </w:pPr>
      <w:proofErr w:type="gramStart"/>
      <w:r w:rsidRPr="00CF66A3">
        <w:rPr>
          <w:sz w:val="28"/>
          <w:szCs w:val="28"/>
        </w:rPr>
        <w:t>влечет</w:t>
      </w:r>
      <w:proofErr w:type="gramEnd"/>
      <w:r w:rsidRPr="00CF66A3">
        <w:rPr>
          <w:sz w:val="28"/>
          <w:szCs w:val="28"/>
        </w:rPr>
        <w:t xml:space="preserve"> наложение административного штрафа на должностных лиц в размере от 200 (двухсот) до 300 (трехсот) РУ МЗП,</w:t>
      </w:r>
      <w:r w:rsidR="007E3590" w:rsidRPr="00CF66A3">
        <w:rPr>
          <w:sz w:val="28"/>
          <w:szCs w:val="28"/>
        </w:rPr>
        <w:t xml:space="preserve"> </w:t>
      </w:r>
      <w:r w:rsidRPr="00CF66A3">
        <w:rPr>
          <w:sz w:val="28"/>
          <w:szCs w:val="28"/>
        </w:rPr>
        <w:t xml:space="preserve">на юридических лиц – </w:t>
      </w:r>
      <w:r w:rsidR="00C8561D" w:rsidRPr="00CF66A3">
        <w:rPr>
          <w:sz w:val="28"/>
          <w:szCs w:val="28"/>
        </w:rPr>
        <w:br/>
      </w:r>
      <w:r w:rsidRPr="00CF66A3">
        <w:rPr>
          <w:sz w:val="28"/>
          <w:szCs w:val="28"/>
        </w:rPr>
        <w:t>от 1</w:t>
      </w:r>
      <w:r w:rsidR="007E3590" w:rsidRPr="00CF66A3">
        <w:rPr>
          <w:sz w:val="28"/>
          <w:szCs w:val="28"/>
        </w:rPr>
        <w:t xml:space="preserve"> </w:t>
      </w:r>
      <w:r w:rsidRPr="00CF66A3">
        <w:rPr>
          <w:sz w:val="28"/>
          <w:szCs w:val="28"/>
        </w:rPr>
        <w:t>200 (одной тысячи двухсот) до 1</w:t>
      </w:r>
      <w:r w:rsidR="007E3590" w:rsidRPr="00CF66A3">
        <w:rPr>
          <w:sz w:val="28"/>
          <w:szCs w:val="28"/>
        </w:rPr>
        <w:t xml:space="preserve"> </w:t>
      </w:r>
      <w:r w:rsidRPr="00CF66A3">
        <w:rPr>
          <w:sz w:val="28"/>
          <w:szCs w:val="28"/>
        </w:rPr>
        <w:t>500 (одной тысячи пятисот) РУ МЗП.</w:t>
      </w:r>
    </w:p>
    <w:p w:rsidR="006834E1" w:rsidRPr="00CF66A3" w:rsidRDefault="006834E1" w:rsidP="00801667">
      <w:pPr>
        <w:ind w:firstLine="679"/>
        <w:jc w:val="both"/>
        <w:rPr>
          <w:sz w:val="28"/>
          <w:szCs w:val="28"/>
        </w:rPr>
      </w:pPr>
      <w:r w:rsidRPr="00CF66A3">
        <w:rPr>
          <w:sz w:val="28"/>
          <w:szCs w:val="28"/>
        </w:rPr>
        <w:t>2.</w:t>
      </w:r>
      <w:r w:rsidR="00527531" w:rsidRPr="00CF66A3">
        <w:rPr>
          <w:sz w:val="28"/>
          <w:szCs w:val="28"/>
        </w:rPr>
        <w:t xml:space="preserve"> </w:t>
      </w:r>
      <w:r w:rsidRPr="00CF66A3">
        <w:rPr>
          <w:sz w:val="28"/>
          <w:szCs w:val="28"/>
        </w:rPr>
        <w:t>Реализация средств электросвязи, содержащих радиоизлучающие средства, обуславливающих как получение услуг оператора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без лицензии и (или) договора, заключенного с оператором электросвязи, либо без договора, заключенного с юридическим лицом, заключившим соответствующий договор с оператором электросвязи и имеющим соответствующую лицензию</w:t>
      </w:r>
      <w:r w:rsidR="007E3590" w:rsidRPr="00CF66A3">
        <w:rPr>
          <w:sz w:val="28"/>
          <w:szCs w:val="28"/>
        </w:rPr>
        <w:t>,</w:t>
      </w:r>
      <w:r w:rsidR="000544C6" w:rsidRPr="00CF66A3">
        <w:rPr>
          <w:sz w:val="28"/>
          <w:szCs w:val="28"/>
        </w:rPr>
        <w:t xml:space="preserve"> –</w:t>
      </w:r>
      <w:r w:rsidRPr="00CF66A3">
        <w:rPr>
          <w:sz w:val="28"/>
          <w:szCs w:val="28"/>
        </w:rPr>
        <w:t xml:space="preserve"> </w:t>
      </w:r>
    </w:p>
    <w:p w:rsidR="006834E1" w:rsidRPr="00CF66A3" w:rsidRDefault="006834E1" w:rsidP="00801667">
      <w:pPr>
        <w:ind w:firstLine="679"/>
        <w:jc w:val="both"/>
        <w:rPr>
          <w:b/>
          <w:sz w:val="28"/>
          <w:szCs w:val="28"/>
          <w:u w:val="single"/>
        </w:rPr>
      </w:pPr>
      <w:r w:rsidRPr="00CF66A3">
        <w:rPr>
          <w:sz w:val="28"/>
          <w:szCs w:val="28"/>
        </w:rPr>
        <w:t>влечет наложение административного штрафа на должностных лиц в размере от 200 (двухсот) до 300 (трехсот) РУ МЗП с конфискацией предметов административного правонарушения или без таковой, на юридических лиц – от 1</w:t>
      </w:r>
      <w:r w:rsidR="007E3590" w:rsidRPr="00CF66A3">
        <w:rPr>
          <w:sz w:val="28"/>
          <w:szCs w:val="28"/>
        </w:rPr>
        <w:t xml:space="preserve"> </w:t>
      </w:r>
      <w:r w:rsidRPr="00CF66A3">
        <w:rPr>
          <w:sz w:val="28"/>
          <w:szCs w:val="28"/>
        </w:rPr>
        <w:t>200 (одной тысячи двухсот) до 1</w:t>
      </w:r>
      <w:r w:rsidR="007E3590" w:rsidRPr="00CF66A3">
        <w:rPr>
          <w:sz w:val="28"/>
          <w:szCs w:val="28"/>
        </w:rPr>
        <w:t xml:space="preserve"> </w:t>
      </w:r>
      <w:r w:rsidRPr="00CF66A3">
        <w:rPr>
          <w:sz w:val="28"/>
          <w:szCs w:val="28"/>
        </w:rPr>
        <w:t xml:space="preserve">500 (одной тысячи пятисот) РУ МЗП с конфискацией предметов административного правонарушения или без таковой, на индивидуальных предпринимателей – от 200 (двухсот) </w:t>
      </w:r>
      <w:r w:rsidR="007E3590" w:rsidRPr="00CF66A3">
        <w:rPr>
          <w:sz w:val="28"/>
          <w:szCs w:val="28"/>
        </w:rPr>
        <w:br/>
      </w:r>
      <w:r w:rsidRPr="00CF66A3">
        <w:rPr>
          <w:sz w:val="28"/>
          <w:szCs w:val="28"/>
        </w:rPr>
        <w:t>до 300 (трехсот) РУ МЗП с конфискацией предметов административного правонарушения или без таковой.</w:t>
      </w:r>
    </w:p>
    <w:p w:rsidR="006834E1" w:rsidRPr="00CF66A3" w:rsidRDefault="006834E1" w:rsidP="00801667">
      <w:pPr>
        <w:ind w:firstLine="679"/>
        <w:jc w:val="both"/>
        <w:rPr>
          <w:sz w:val="28"/>
          <w:szCs w:val="28"/>
        </w:rPr>
      </w:pPr>
      <w:r w:rsidRPr="00CF66A3">
        <w:rPr>
          <w:sz w:val="28"/>
          <w:szCs w:val="28"/>
        </w:rPr>
        <w:lastRenderedPageBreak/>
        <w:t>3.</w:t>
      </w:r>
      <w:r w:rsidR="00527531" w:rsidRPr="00CF66A3">
        <w:rPr>
          <w:sz w:val="28"/>
          <w:szCs w:val="28"/>
        </w:rPr>
        <w:t xml:space="preserve"> </w:t>
      </w:r>
      <w:r w:rsidRPr="00CF66A3">
        <w:rPr>
          <w:sz w:val="28"/>
          <w:szCs w:val="28"/>
        </w:rPr>
        <w:t>Реализация оконечного оборудования электросвязи, средств электросвязи, содержащих радиоизлучающие средства, обуславливающих как получение услуг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Приднестровской Молдавской Республики в области электросвязи, или при отсутствии международного договора, регулирующего деятельность данного оператора электросвязи на территории Приднестровской Молдавской Республики, так и расширение сети такого оператора электросвязи, изделий, обеспечивающих активирование, идентификацию оконечного оборудования электросвязи, обуславливающих получение услуг такого оператора электросвязи, обеспечивающих подтверждение внесения платы за услуги такого оператора электросвязи</w:t>
      </w:r>
      <w:r w:rsidR="0040594A" w:rsidRPr="00CF66A3">
        <w:rPr>
          <w:sz w:val="28"/>
          <w:szCs w:val="28"/>
        </w:rPr>
        <w:t>,</w:t>
      </w:r>
      <w:r w:rsidRPr="00CF66A3">
        <w:rPr>
          <w:sz w:val="28"/>
          <w:szCs w:val="28"/>
        </w:rPr>
        <w:t xml:space="preserve"> – </w:t>
      </w:r>
    </w:p>
    <w:p w:rsidR="006834E1" w:rsidRPr="00CF66A3" w:rsidRDefault="006834E1" w:rsidP="00801667">
      <w:pPr>
        <w:ind w:firstLine="679"/>
        <w:jc w:val="both"/>
        <w:rPr>
          <w:sz w:val="28"/>
          <w:szCs w:val="28"/>
        </w:rPr>
      </w:pPr>
      <w:r w:rsidRPr="00CF66A3">
        <w:rPr>
          <w:sz w:val="28"/>
          <w:szCs w:val="28"/>
        </w:rPr>
        <w:t>влечет наложение административного штрафа на должностных лиц в размере от 200 (двухсот) до 300 (трехсот) РУ МЗП с конфискацией предметов административного правонарушения или без таковой, на индивидуальных предпринимателей – от 200 (двухсот) до 300 (трехсот) РУ</w:t>
      </w:r>
      <w:r w:rsidR="007E3590" w:rsidRPr="00CF66A3">
        <w:rPr>
          <w:sz w:val="28"/>
          <w:szCs w:val="28"/>
        </w:rPr>
        <w:t> </w:t>
      </w:r>
      <w:r w:rsidRPr="00CF66A3">
        <w:rPr>
          <w:sz w:val="28"/>
          <w:szCs w:val="28"/>
        </w:rPr>
        <w:t>МЗП с конфискацией предметов административного правонарушения или без таковой, на юридических лиц – от 1</w:t>
      </w:r>
      <w:r w:rsidR="007E3590" w:rsidRPr="00CF66A3">
        <w:rPr>
          <w:sz w:val="28"/>
          <w:szCs w:val="28"/>
        </w:rPr>
        <w:t> </w:t>
      </w:r>
      <w:r w:rsidRPr="00CF66A3">
        <w:rPr>
          <w:sz w:val="28"/>
          <w:szCs w:val="28"/>
        </w:rPr>
        <w:t xml:space="preserve">200 (одной тысячи двухсот) </w:t>
      </w:r>
      <w:r w:rsidR="007E3590" w:rsidRPr="00CF66A3">
        <w:rPr>
          <w:sz w:val="28"/>
          <w:szCs w:val="28"/>
        </w:rPr>
        <w:br/>
      </w:r>
      <w:r w:rsidRPr="00CF66A3">
        <w:rPr>
          <w:sz w:val="28"/>
          <w:szCs w:val="28"/>
        </w:rPr>
        <w:t>до 1</w:t>
      </w:r>
      <w:r w:rsidR="007E3590" w:rsidRPr="00CF66A3">
        <w:rPr>
          <w:sz w:val="28"/>
          <w:szCs w:val="28"/>
        </w:rPr>
        <w:t> </w:t>
      </w:r>
      <w:r w:rsidRPr="00CF66A3">
        <w:rPr>
          <w:sz w:val="28"/>
          <w:szCs w:val="28"/>
        </w:rPr>
        <w:t>500 (одной тысячи пятисот) РУ</w:t>
      </w:r>
      <w:r w:rsidR="007E3590" w:rsidRPr="00CF66A3">
        <w:rPr>
          <w:sz w:val="28"/>
          <w:szCs w:val="28"/>
        </w:rPr>
        <w:t> </w:t>
      </w:r>
      <w:r w:rsidRPr="00CF66A3">
        <w:rPr>
          <w:sz w:val="28"/>
          <w:szCs w:val="28"/>
        </w:rPr>
        <w:t>МЗП с конфискацией предметов административного правонарушения или без таковой.</w:t>
      </w:r>
    </w:p>
    <w:p w:rsidR="006834E1" w:rsidRPr="00CF66A3" w:rsidRDefault="006834E1" w:rsidP="00801667">
      <w:pPr>
        <w:ind w:firstLine="679"/>
        <w:jc w:val="both"/>
        <w:rPr>
          <w:sz w:val="28"/>
          <w:szCs w:val="28"/>
        </w:rPr>
      </w:pPr>
      <w:r w:rsidRPr="00CF66A3">
        <w:rPr>
          <w:sz w:val="28"/>
          <w:szCs w:val="28"/>
        </w:rPr>
        <w:t>4. Реклама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Приднестровской Молдавской Республики в области электросвязи, или при отсутствии международного договора, регулирующего деятельность данного оператора электросвязи на территории Приднестровской Молдавской Республики, услуг такого оператора электросвязи, сбор платы за услуги такого оператора электросвязи и иная посредническая деятельность по сбору платы за услуги такого оператора электросвязи, активация оконечного оборудования электросвязи, подключаемого к сети такого оператора электросвязи</w:t>
      </w:r>
      <w:r w:rsidR="0040594A" w:rsidRPr="00CF66A3">
        <w:rPr>
          <w:sz w:val="28"/>
          <w:szCs w:val="28"/>
        </w:rPr>
        <w:t>,</w:t>
      </w:r>
      <w:r w:rsidRPr="00CF66A3">
        <w:rPr>
          <w:sz w:val="28"/>
          <w:szCs w:val="28"/>
        </w:rPr>
        <w:t xml:space="preserve"> –</w:t>
      </w:r>
    </w:p>
    <w:p w:rsidR="006834E1" w:rsidRPr="00CF66A3" w:rsidRDefault="006834E1" w:rsidP="00801667">
      <w:pPr>
        <w:ind w:firstLine="679"/>
        <w:jc w:val="both"/>
        <w:rPr>
          <w:sz w:val="28"/>
          <w:szCs w:val="28"/>
        </w:rPr>
      </w:pPr>
      <w:proofErr w:type="gramStart"/>
      <w:r w:rsidRPr="00CF66A3">
        <w:rPr>
          <w:sz w:val="28"/>
          <w:szCs w:val="28"/>
        </w:rPr>
        <w:t>влекут</w:t>
      </w:r>
      <w:proofErr w:type="gramEnd"/>
      <w:r w:rsidRPr="00CF66A3">
        <w:rPr>
          <w:sz w:val="28"/>
          <w:szCs w:val="28"/>
        </w:rPr>
        <w:t xml:space="preserve"> наложение административного штрафа на должностных лиц в размере от 200 (двухсот) до 300 (трехсот) РУ МЗП, на индивидуальных предпринимателей – от 200 (двухсот) до 300 (трехсот) РУ МЗП, на юридических лиц – от 1 200 (одной тысячи двухсот) до 1 500 (одной тысячи пятисот) РУ МЗП».</w:t>
      </w:r>
    </w:p>
    <w:p w:rsidR="005E02C3" w:rsidRPr="00CF66A3" w:rsidRDefault="005E02C3" w:rsidP="00801667">
      <w:pPr>
        <w:ind w:firstLine="679"/>
        <w:jc w:val="both"/>
        <w:rPr>
          <w:sz w:val="28"/>
          <w:szCs w:val="28"/>
        </w:rPr>
      </w:pPr>
    </w:p>
    <w:p w:rsidR="000544C6" w:rsidRPr="00CF66A3" w:rsidRDefault="008F3468" w:rsidP="00801667">
      <w:pPr>
        <w:ind w:firstLine="679"/>
        <w:jc w:val="both"/>
        <w:rPr>
          <w:sz w:val="28"/>
          <w:szCs w:val="28"/>
          <w:shd w:val="clear" w:color="auto" w:fill="FFFFFF"/>
        </w:rPr>
      </w:pPr>
      <w:r w:rsidRPr="00CF66A3">
        <w:rPr>
          <w:sz w:val="28"/>
          <w:szCs w:val="28"/>
          <w:shd w:val="clear" w:color="auto" w:fill="FFFFFF"/>
        </w:rPr>
        <w:t>7</w:t>
      </w:r>
      <w:r w:rsidR="006834E1" w:rsidRPr="00CF66A3">
        <w:rPr>
          <w:sz w:val="28"/>
          <w:szCs w:val="28"/>
          <w:shd w:val="clear" w:color="auto" w:fill="FFFFFF"/>
        </w:rPr>
        <w:t>. Пункт 2 статьи 3 изложить в следующей редакции:</w:t>
      </w:r>
    </w:p>
    <w:p w:rsidR="005E02C3" w:rsidRPr="00CF66A3" w:rsidRDefault="006834E1" w:rsidP="00801667">
      <w:pPr>
        <w:ind w:firstLine="679"/>
        <w:jc w:val="both"/>
        <w:rPr>
          <w:sz w:val="28"/>
          <w:szCs w:val="28"/>
        </w:rPr>
      </w:pPr>
      <w:r w:rsidRPr="00CF66A3">
        <w:rPr>
          <w:sz w:val="28"/>
          <w:szCs w:val="28"/>
          <w:shd w:val="clear" w:color="auto" w:fill="FFFFFF"/>
        </w:rPr>
        <w:t>«2. Пункт 4 статьи 23.1 после слов «Дела об административных правонарушениях, предусмотренных» дополнить словами «пунктами 2, 3 статьи 13.8.1» с последующей запятой».</w:t>
      </w:r>
    </w:p>
    <w:p w:rsidR="005E02C3" w:rsidRPr="00CF66A3" w:rsidRDefault="005E02C3" w:rsidP="00801667">
      <w:pPr>
        <w:ind w:firstLine="679"/>
        <w:jc w:val="both"/>
        <w:rPr>
          <w:sz w:val="28"/>
          <w:szCs w:val="28"/>
        </w:rPr>
      </w:pPr>
    </w:p>
    <w:p w:rsidR="00EC282F" w:rsidRPr="00CF66A3" w:rsidRDefault="00EC282F" w:rsidP="00801667">
      <w:pPr>
        <w:ind w:firstLine="679"/>
        <w:jc w:val="both"/>
        <w:rPr>
          <w:sz w:val="28"/>
          <w:szCs w:val="28"/>
        </w:rPr>
      </w:pPr>
    </w:p>
    <w:p w:rsidR="00EC282F" w:rsidRPr="00CF66A3" w:rsidRDefault="00EC282F" w:rsidP="00801667">
      <w:pPr>
        <w:ind w:firstLine="679"/>
        <w:jc w:val="both"/>
        <w:rPr>
          <w:sz w:val="28"/>
          <w:szCs w:val="28"/>
        </w:rPr>
      </w:pPr>
    </w:p>
    <w:p w:rsidR="00AF3056" w:rsidRPr="00CF66A3" w:rsidRDefault="008F3468" w:rsidP="00801667">
      <w:pPr>
        <w:ind w:firstLine="679"/>
        <w:jc w:val="both"/>
        <w:rPr>
          <w:sz w:val="28"/>
          <w:szCs w:val="28"/>
        </w:rPr>
      </w:pPr>
      <w:r w:rsidRPr="00CF66A3">
        <w:rPr>
          <w:sz w:val="28"/>
          <w:szCs w:val="28"/>
        </w:rPr>
        <w:lastRenderedPageBreak/>
        <w:t>8</w:t>
      </w:r>
      <w:r w:rsidR="00AF3056" w:rsidRPr="00CF66A3">
        <w:rPr>
          <w:sz w:val="28"/>
          <w:szCs w:val="28"/>
        </w:rPr>
        <w:t>. Пункт 3 статьи 3 изложить в следующей редакции:</w:t>
      </w:r>
    </w:p>
    <w:p w:rsidR="004453A4" w:rsidRPr="00CF66A3" w:rsidRDefault="00AF3056" w:rsidP="00801667">
      <w:pPr>
        <w:ind w:firstLine="679"/>
        <w:jc w:val="both"/>
        <w:rPr>
          <w:sz w:val="28"/>
          <w:szCs w:val="28"/>
        </w:rPr>
      </w:pPr>
      <w:r w:rsidRPr="00CF66A3">
        <w:rPr>
          <w:sz w:val="28"/>
          <w:szCs w:val="28"/>
        </w:rPr>
        <w:t>«</w:t>
      </w:r>
      <w:r w:rsidR="003D56DA" w:rsidRPr="00CF66A3">
        <w:rPr>
          <w:sz w:val="28"/>
          <w:szCs w:val="28"/>
        </w:rPr>
        <w:t xml:space="preserve">3. </w:t>
      </w:r>
      <w:r w:rsidRPr="00CF66A3">
        <w:rPr>
          <w:sz w:val="28"/>
          <w:szCs w:val="28"/>
        </w:rPr>
        <w:t>Статью 23.3 после цифрового обозначения «12.39» через запятую дополнить словами «пунктами 1, 4 статьи 13.8.1</w:t>
      </w:r>
      <w:r w:rsidR="004453A4" w:rsidRPr="00CF66A3">
        <w:rPr>
          <w:sz w:val="28"/>
          <w:szCs w:val="28"/>
        </w:rPr>
        <w:t>».</w:t>
      </w:r>
    </w:p>
    <w:p w:rsidR="005E02C3" w:rsidRPr="00CF66A3" w:rsidRDefault="005E02C3" w:rsidP="00801667">
      <w:pPr>
        <w:ind w:firstLine="679"/>
        <w:jc w:val="both"/>
        <w:rPr>
          <w:sz w:val="28"/>
          <w:szCs w:val="28"/>
        </w:rPr>
      </w:pPr>
    </w:p>
    <w:p w:rsidR="00AF3056" w:rsidRPr="00CF66A3" w:rsidRDefault="008F3468" w:rsidP="00801667">
      <w:pPr>
        <w:ind w:firstLine="679"/>
        <w:jc w:val="both"/>
        <w:rPr>
          <w:sz w:val="28"/>
          <w:szCs w:val="28"/>
        </w:rPr>
      </w:pPr>
      <w:r w:rsidRPr="00CF66A3">
        <w:rPr>
          <w:sz w:val="28"/>
          <w:szCs w:val="28"/>
        </w:rPr>
        <w:t>9</w:t>
      </w:r>
      <w:r w:rsidR="00527531" w:rsidRPr="00CF66A3">
        <w:rPr>
          <w:sz w:val="28"/>
          <w:szCs w:val="28"/>
        </w:rPr>
        <w:t xml:space="preserve">. </w:t>
      </w:r>
      <w:r w:rsidR="0040594A" w:rsidRPr="00CF66A3">
        <w:rPr>
          <w:sz w:val="28"/>
          <w:szCs w:val="28"/>
        </w:rPr>
        <w:t xml:space="preserve">Пункт 4 статьи 3 </w:t>
      </w:r>
      <w:r w:rsidR="00AF3056" w:rsidRPr="00CF66A3">
        <w:rPr>
          <w:sz w:val="28"/>
          <w:szCs w:val="28"/>
        </w:rPr>
        <w:t>изложить в следующей редакции:</w:t>
      </w:r>
    </w:p>
    <w:p w:rsidR="00AF3056" w:rsidRPr="00CF66A3" w:rsidRDefault="00AF3056" w:rsidP="00801667">
      <w:pPr>
        <w:ind w:firstLine="679"/>
        <w:jc w:val="both"/>
        <w:rPr>
          <w:sz w:val="28"/>
          <w:szCs w:val="28"/>
        </w:rPr>
      </w:pPr>
      <w:r w:rsidRPr="00CF66A3">
        <w:rPr>
          <w:sz w:val="28"/>
          <w:szCs w:val="28"/>
        </w:rPr>
        <w:t>«4.</w:t>
      </w:r>
      <w:r w:rsidRPr="00CF66A3">
        <w:rPr>
          <w:b/>
          <w:sz w:val="28"/>
          <w:szCs w:val="28"/>
        </w:rPr>
        <w:t xml:space="preserve"> </w:t>
      </w:r>
      <w:r w:rsidRPr="00CF66A3">
        <w:rPr>
          <w:sz w:val="28"/>
          <w:szCs w:val="28"/>
        </w:rPr>
        <w:t>Статью 23.5.1 после слова «предусмотренных» дополнить словами «пунктами 1, 4 статьи 13.8.1 (в пределах своих полномочий)» с последующей запятой</w:t>
      </w:r>
      <w:r w:rsidR="00BC4C25" w:rsidRPr="00CF66A3">
        <w:rPr>
          <w:sz w:val="28"/>
          <w:szCs w:val="28"/>
        </w:rPr>
        <w:t>»</w:t>
      </w:r>
      <w:r w:rsidRPr="00CF66A3">
        <w:rPr>
          <w:sz w:val="28"/>
          <w:szCs w:val="28"/>
        </w:rPr>
        <w:t>.</w:t>
      </w:r>
    </w:p>
    <w:p w:rsidR="00AF3056" w:rsidRPr="00CF66A3" w:rsidRDefault="00AF3056" w:rsidP="00801667">
      <w:pPr>
        <w:ind w:firstLine="679"/>
        <w:jc w:val="both"/>
        <w:rPr>
          <w:sz w:val="22"/>
          <w:szCs w:val="22"/>
        </w:rPr>
      </w:pPr>
    </w:p>
    <w:p w:rsidR="00AF3056" w:rsidRPr="00CF66A3" w:rsidRDefault="00527531" w:rsidP="00801667">
      <w:pPr>
        <w:ind w:firstLine="679"/>
        <w:jc w:val="both"/>
        <w:rPr>
          <w:sz w:val="28"/>
          <w:szCs w:val="28"/>
        </w:rPr>
      </w:pPr>
      <w:r w:rsidRPr="00CF66A3">
        <w:rPr>
          <w:sz w:val="28"/>
          <w:szCs w:val="28"/>
        </w:rPr>
        <w:t>1</w:t>
      </w:r>
      <w:r w:rsidR="008F3468" w:rsidRPr="00CF66A3">
        <w:rPr>
          <w:sz w:val="28"/>
          <w:szCs w:val="28"/>
        </w:rPr>
        <w:t>0</w:t>
      </w:r>
      <w:r w:rsidR="00AF3056" w:rsidRPr="00CF66A3">
        <w:rPr>
          <w:sz w:val="28"/>
          <w:szCs w:val="28"/>
        </w:rPr>
        <w:t>. Пункт 5 статьи 3 изложить в следующей редакции:</w:t>
      </w:r>
    </w:p>
    <w:p w:rsidR="004453A4" w:rsidRPr="00CF66A3" w:rsidRDefault="00AF3056" w:rsidP="00801667">
      <w:pPr>
        <w:ind w:firstLine="679"/>
        <w:jc w:val="both"/>
        <w:rPr>
          <w:sz w:val="28"/>
          <w:szCs w:val="28"/>
        </w:rPr>
      </w:pPr>
      <w:r w:rsidRPr="00CF66A3">
        <w:rPr>
          <w:sz w:val="28"/>
          <w:szCs w:val="28"/>
        </w:rPr>
        <w:t>«</w:t>
      </w:r>
      <w:r w:rsidR="00941D37" w:rsidRPr="00CF66A3">
        <w:rPr>
          <w:sz w:val="28"/>
          <w:szCs w:val="28"/>
        </w:rPr>
        <w:t xml:space="preserve">5. </w:t>
      </w:r>
      <w:r w:rsidRPr="00CF66A3">
        <w:rPr>
          <w:sz w:val="28"/>
          <w:szCs w:val="28"/>
        </w:rPr>
        <w:t>Статью 23.29 после цифрового обозначения «13.1–13.8» через запятую дополнить словами «пунктами 2, 3 статьи 13.8.1 (в пределах компетенции)</w:t>
      </w:r>
      <w:r w:rsidR="004453A4" w:rsidRPr="00CF66A3">
        <w:rPr>
          <w:sz w:val="28"/>
          <w:szCs w:val="28"/>
        </w:rPr>
        <w:t>».</w:t>
      </w:r>
    </w:p>
    <w:p w:rsidR="004453A4" w:rsidRPr="00CF66A3" w:rsidRDefault="004453A4" w:rsidP="00801667">
      <w:pPr>
        <w:ind w:firstLine="679"/>
        <w:jc w:val="both"/>
      </w:pPr>
    </w:p>
    <w:p w:rsidR="00AF3056" w:rsidRPr="00CF66A3" w:rsidRDefault="00527531" w:rsidP="00801667">
      <w:pPr>
        <w:ind w:firstLine="679"/>
        <w:jc w:val="both"/>
        <w:rPr>
          <w:sz w:val="28"/>
          <w:szCs w:val="28"/>
        </w:rPr>
      </w:pPr>
      <w:r w:rsidRPr="00CF66A3">
        <w:rPr>
          <w:sz w:val="28"/>
          <w:szCs w:val="28"/>
        </w:rPr>
        <w:t>1</w:t>
      </w:r>
      <w:r w:rsidR="008F3468" w:rsidRPr="00CF66A3">
        <w:rPr>
          <w:sz w:val="28"/>
          <w:szCs w:val="28"/>
        </w:rPr>
        <w:t>1</w:t>
      </w:r>
      <w:r w:rsidRPr="00CF66A3">
        <w:rPr>
          <w:sz w:val="28"/>
          <w:szCs w:val="28"/>
        </w:rPr>
        <w:t xml:space="preserve">. </w:t>
      </w:r>
      <w:r w:rsidR="0040594A" w:rsidRPr="00CF66A3">
        <w:rPr>
          <w:sz w:val="28"/>
          <w:szCs w:val="28"/>
        </w:rPr>
        <w:t>Пункт 6 статьи 3</w:t>
      </w:r>
      <w:r w:rsidR="00AF3056" w:rsidRPr="00CF66A3">
        <w:rPr>
          <w:sz w:val="28"/>
          <w:szCs w:val="28"/>
        </w:rPr>
        <w:t xml:space="preserve"> изложить в следующей редакции:</w:t>
      </w:r>
    </w:p>
    <w:p w:rsidR="00AF3056" w:rsidRPr="00CF66A3" w:rsidRDefault="00AF3056" w:rsidP="00801667">
      <w:pPr>
        <w:ind w:firstLine="679"/>
        <w:jc w:val="both"/>
        <w:rPr>
          <w:sz w:val="28"/>
          <w:szCs w:val="28"/>
        </w:rPr>
      </w:pPr>
      <w:r w:rsidRPr="00CF66A3">
        <w:rPr>
          <w:sz w:val="28"/>
          <w:szCs w:val="28"/>
        </w:rPr>
        <w:t>«6. Статью 23.30 после слова «предусмотренных» дополнить словами «пунктами 1, 4 статьи 13.8.1 (в пределах компетенции)» с последующей запятой</w:t>
      </w:r>
      <w:r w:rsidR="00462534" w:rsidRPr="00CF66A3">
        <w:rPr>
          <w:sz w:val="28"/>
          <w:szCs w:val="28"/>
        </w:rPr>
        <w:t>»</w:t>
      </w:r>
      <w:r w:rsidRPr="00CF66A3">
        <w:rPr>
          <w:sz w:val="28"/>
          <w:szCs w:val="28"/>
        </w:rPr>
        <w:t>.</w:t>
      </w:r>
    </w:p>
    <w:p w:rsidR="00AF3056" w:rsidRPr="00CF66A3" w:rsidRDefault="00AF3056" w:rsidP="00801667">
      <w:pPr>
        <w:ind w:firstLine="679"/>
        <w:jc w:val="both"/>
      </w:pPr>
    </w:p>
    <w:p w:rsidR="00AF3056" w:rsidRPr="00CF66A3" w:rsidRDefault="00527531" w:rsidP="00801667">
      <w:pPr>
        <w:ind w:firstLine="679"/>
        <w:jc w:val="both"/>
        <w:rPr>
          <w:sz w:val="28"/>
          <w:szCs w:val="28"/>
        </w:rPr>
      </w:pPr>
      <w:r w:rsidRPr="00CF66A3">
        <w:rPr>
          <w:sz w:val="28"/>
          <w:szCs w:val="28"/>
        </w:rPr>
        <w:t>1</w:t>
      </w:r>
      <w:r w:rsidR="008F3468" w:rsidRPr="00CF66A3">
        <w:rPr>
          <w:sz w:val="28"/>
          <w:szCs w:val="28"/>
        </w:rPr>
        <w:t>2</w:t>
      </w:r>
      <w:r w:rsidR="00AF3056" w:rsidRPr="00CF66A3">
        <w:rPr>
          <w:sz w:val="28"/>
          <w:szCs w:val="28"/>
        </w:rPr>
        <w:t>. Пункт 8 статьи 3 изложить в следующей редакции:</w:t>
      </w:r>
    </w:p>
    <w:p w:rsidR="004453A4" w:rsidRPr="00CF66A3" w:rsidRDefault="00AF3056" w:rsidP="00801667">
      <w:pPr>
        <w:ind w:firstLine="679"/>
        <w:jc w:val="both"/>
        <w:rPr>
          <w:sz w:val="28"/>
          <w:szCs w:val="28"/>
        </w:rPr>
      </w:pPr>
      <w:r w:rsidRPr="00CF66A3">
        <w:rPr>
          <w:sz w:val="28"/>
          <w:szCs w:val="28"/>
        </w:rPr>
        <w:t>«8. Подпункт я-6) пункта 1 статьи 29.4 после цифрового обозначения «13.1–13.8» через запятую дополнить словами «пунктами 2, 3, 4 статьи 13.8.1 (в пределах компетенции)».</w:t>
      </w:r>
    </w:p>
    <w:p w:rsidR="00AF3056" w:rsidRPr="00CF66A3" w:rsidRDefault="00AF3056" w:rsidP="00801667">
      <w:pPr>
        <w:ind w:firstLine="679"/>
        <w:jc w:val="both"/>
      </w:pPr>
    </w:p>
    <w:p w:rsidR="00AF3056" w:rsidRPr="00CF66A3" w:rsidRDefault="00527531" w:rsidP="00801667">
      <w:pPr>
        <w:ind w:firstLine="679"/>
        <w:jc w:val="both"/>
        <w:rPr>
          <w:sz w:val="28"/>
          <w:szCs w:val="28"/>
        </w:rPr>
      </w:pPr>
      <w:r w:rsidRPr="00CF66A3">
        <w:rPr>
          <w:sz w:val="28"/>
          <w:szCs w:val="28"/>
        </w:rPr>
        <w:t>1</w:t>
      </w:r>
      <w:r w:rsidR="008F3468" w:rsidRPr="00CF66A3">
        <w:rPr>
          <w:sz w:val="28"/>
          <w:szCs w:val="28"/>
        </w:rPr>
        <w:t>3</w:t>
      </w:r>
      <w:r w:rsidRPr="00CF66A3">
        <w:rPr>
          <w:sz w:val="28"/>
          <w:szCs w:val="28"/>
        </w:rPr>
        <w:t xml:space="preserve">. </w:t>
      </w:r>
      <w:r w:rsidR="00AF3056" w:rsidRPr="00CF66A3">
        <w:rPr>
          <w:sz w:val="28"/>
          <w:szCs w:val="28"/>
        </w:rPr>
        <w:t>Пункт 9 статьи 3 изложить в следующей редакции:</w:t>
      </w:r>
    </w:p>
    <w:p w:rsidR="00AF3056" w:rsidRPr="00CF66A3" w:rsidRDefault="00AF3056" w:rsidP="00801667">
      <w:pPr>
        <w:ind w:firstLine="679"/>
        <w:jc w:val="both"/>
        <w:rPr>
          <w:sz w:val="28"/>
          <w:szCs w:val="28"/>
        </w:rPr>
      </w:pPr>
      <w:r w:rsidRPr="00CF66A3">
        <w:rPr>
          <w:sz w:val="28"/>
          <w:szCs w:val="28"/>
        </w:rPr>
        <w:t>«9. Подпункт я-7) пункта 1 статьи 29.4 после цифрового обозначения «5.12» через запятую дополнить словами «пунктами 1, 4 статьи 13.8.1 (в пределах компетенции)».</w:t>
      </w:r>
    </w:p>
    <w:p w:rsidR="00AF3056" w:rsidRPr="00CF66A3" w:rsidRDefault="00AF3056" w:rsidP="00801667">
      <w:pPr>
        <w:ind w:firstLine="679"/>
        <w:jc w:val="both"/>
      </w:pPr>
    </w:p>
    <w:p w:rsidR="00AF3056" w:rsidRPr="00CF66A3" w:rsidRDefault="00527531" w:rsidP="00801667">
      <w:pPr>
        <w:ind w:firstLine="679"/>
        <w:jc w:val="both"/>
        <w:rPr>
          <w:sz w:val="28"/>
          <w:szCs w:val="28"/>
        </w:rPr>
      </w:pPr>
      <w:r w:rsidRPr="00CF66A3">
        <w:rPr>
          <w:sz w:val="28"/>
          <w:szCs w:val="28"/>
        </w:rPr>
        <w:t>1</w:t>
      </w:r>
      <w:r w:rsidR="008F3468" w:rsidRPr="00CF66A3">
        <w:rPr>
          <w:sz w:val="28"/>
          <w:szCs w:val="28"/>
        </w:rPr>
        <w:t>4</w:t>
      </w:r>
      <w:r w:rsidRPr="00CF66A3">
        <w:rPr>
          <w:sz w:val="28"/>
          <w:szCs w:val="28"/>
        </w:rPr>
        <w:t xml:space="preserve">. </w:t>
      </w:r>
      <w:r w:rsidR="00AF3056" w:rsidRPr="00CF66A3">
        <w:rPr>
          <w:sz w:val="28"/>
          <w:szCs w:val="28"/>
        </w:rPr>
        <w:t>Пункт 10 статьи 3 изложить в следующей редакции:</w:t>
      </w:r>
    </w:p>
    <w:p w:rsidR="00AF3056" w:rsidRPr="00CF66A3" w:rsidRDefault="00AF3056" w:rsidP="00801667">
      <w:pPr>
        <w:ind w:firstLine="679"/>
        <w:jc w:val="both"/>
        <w:rPr>
          <w:sz w:val="28"/>
          <w:szCs w:val="28"/>
        </w:rPr>
      </w:pPr>
      <w:r w:rsidRPr="00CF66A3">
        <w:rPr>
          <w:sz w:val="28"/>
          <w:szCs w:val="28"/>
        </w:rPr>
        <w:t xml:space="preserve">«10. Подпункт я-21) пункта 1 статьи 29.4 после слова «предусмотренных» дополнить словами «пунктами 1, 4 статьи 13.8.1 </w:t>
      </w:r>
      <w:r w:rsidR="00527531" w:rsidRPr="00CF66A3">
        <w:rPr>
          <w:sz w:val="28"/>
          <w:szCs w:val="28"/>
        </w:rPr>
        <w:br/>
      </w:r>
      <w:r w:rsidRPr="00CF66A3">
        <w:rPr>
          <w:sz w:val="28"/>
          <w:szCs w:val="28"/>
        </w:rPr>
        <w:t>(в пределах компетенции)» с последующей запятой».</w:t>
      </w:r>
    </w:p>
    <w:p w:rsidR="004453A4" w:rsidRPr="00CF66A3" w:rsidRDefault="004453A4" w:rsidP="00801667">
      <w:pPr>
        <w:ind w:firstLine="679"/>
        <w:jc w:val="both"/>
      </w:pPr>
    </w:p>
    <w:p w:rsidR="00AF3056" w:rsidRPr="00CF66A3" w:rsidRDefault="00527531" w:rsidP="00801667">
      <w:pPr>
        <w:ind w:firstLine="679"/>
        <w:jc w:val="both"/>
        <w:rPr>
          <w:sz w:val="28"/>
          <w:szCs w:val="28"/>
        </w:rPr>
      </w:pPr>
      <w:r w:rsidRPr="00CF66A3">
        <w:rPr>
          <w:sz w:val="28"/>
          <w:szCs w:val="28"/>
        </w:rPr>
        <w:t>1</w:t>
      </w:r>
      <w:r w:rsidR="008F3468" w:rsidRPr="00CF66A3">
        <w:rPr>
          <w:sz w:val="28"/>
          <w:szCs w:val="28"/>
        </w:rPr>
        <w:t>5</w:t>
      </w:r>
      <w:r w:rsidRPr="00CF66A3">
        <w:rPr>
          <w:sz w:val="28"/>
          <w:szCs w:val="28"/>
        </w:rPr>
        <w:t xml:space="preserve">. </w:t>
      </w:r>
      <w:r w:rsidR="00AF3056" w:rsidRPr="00CF66A3">
        <w:rPr>
          <w:sz w:val="28"/>
          <w:szCs w:val="28"/>
        </w:rPr>
        <w:t>Пункт 1 статьи 6 изложить в следующей редакции:</w:t>
      </w:r>
    </w:p>
    <w:p w:rsidR="00AF3056" w:rsidRPr="00CF66A3" w:rsidRDefault="00AF3056" w:rsidP="00801667">
      <w:pPr>
        <w:ind w:firstLine="679"/>
        <w:jc w:val="both"/>
        <w:rPr>
          <w:sz w:val="28"/>
          <w:szCs w:val="28"/>
        </w:rPr>
      </w:pPr>
      <w:r w:rsidRPr="00CF66A3">
        <w:rPr>
          <w:sz w:val="28"/>
          <w:szCs w:val="28"/>
        </w:rPr>
        <w:t>«1. Подпункт а) пункта 9 статьи 2 изложить в следующей редакции:</w:t>
      </w:r>
    </w:p>
    <w:p w:rsidR="00AF3056" w:rsidRPr="00CF66A3" w:rsidRDefault="00BC4C25" w:rsidP="00801667">
      <w:pPr>
        <w:ind w:firstLine="679"/>
        <w:jc w:val="both"/>
        <w:rPr>
          <w:sz w:val="28"/>
          <w:szCs w:val="28"/>
        </w:rPr>
      </w:pPr>
      <w:r w:rsidRPr="00CF66A3">
        <w:rPr>
          <w:sz w:val="28"/>
          <w:szCs w:val="28"/>
        </w:rPr>
        <w:t>«</w:t>
      </w:r>
      <w:proofErr w:type="gramStart"/>
      <w:r w:rsidR="00AF3056" w:rsidRPr="00CF66A3">
        <w:rPr>
          <w:sz w:val="28"/>
          <w:szCs w:val="28"/>
        </w:rPr>
        <w:t>а</w:t>
      </w:r>
      <w:proofErr w:type="gramEnd"/>
      <w:r w:rsidR="00AF3056" w:rsidRPr="00CF66A3">
        <w:rPr>
          <w:sz w:val="28"/>
          <w:szCs w:val="28"/>
        </w:rPr>
        <w:t xml:space="preserve">) по розничной торговле компьютерами, ноутбуками, мониторами, принтерами, сканерами, проекторами, экранами для проекторов и </w:t>
      </w:r>
      <w:r w:rsidR="008F3468" w:rsidRPr="00CF66A3">
        <w:rPr>
          <w:sz w:val="28"/>
          <w:szCs w:val="28"/>
        </w:rPr>
        <w:br/>
      </w:r>
      <w:r w:rsidR="00AF3056" w:rsidRPr="00CF66A3">
        <w:rPr>
          <w:sz w:val="28"/>
          <w:szCs w:val="28"/>
        </w:rPr>
        <w:t>оргтехникой</w:t>
      </w:r>
      <w:r w:rsidR="001B2E44" w:rsidRPr="00CF66A3">
        <w:rPr>
          <w:sz w:val="28"/>
          <w:szCs w:val="28"/>
        </w:rPr>
        <w:t>,</w:t>
      </w:r>
      <w:r w:rsidR="00AF3056" w:rsidRPr="00CF66A3">
        <w:rPr>
          <w:sz w:val="28"/>
          <w:szCs w:val="28"/>
        </w:rPr>
        <w:t xml:space="preserve"> не бывшими в употреблении».</w:t>
      </w:r>
    </w:p>
    <w:p w:rsidR="00AF3056" w:rsidRPr="00CF66A3" w:rsidRDefault="00AF3056" w:rsidP="00801667">
      <w:pPr>
        <w:ind w:firstLine="679"/>
        <w:jc w:val="both"/>
      </w:pPr>
    </w:p>
    <w:p w:rsidR="004453A4" w:rsidRPr="00CF66A3" w:rsidRDefault="00527531" w:rsidP="00801667">
      <w:pPr>
        <w:ind w:firstLine="679"/>
        <w:jc w:val="both"/>
        <w:rPr>
          <w:sz w:val="28"/>
          <w:szCs w:val="28"/>
        </w:rPr>
      </w:pPr>
      <w:r w:rsidRPr="00CF66A3">
        <w:rPr>
          <w:sz w:val="28"/>
          <w:szCs w:val="28"/>
        </w:rPr>
        <w:t>1</w:t>
      </w:r>
      <w:r w:rsidR="00E8609A" w:rsidRPr="00CF66A3">
        <w:rPr>
          <w:sz w:val="28"/>
          <w:szCs w:val="28"/>
        </w:rPr>
        <w:t>6</w:t>
      </w:r>
      <w:r w:rsidRPr="00CF66A3">
        <w:rPr>
          <w:sz w:val="28"/>
          <w:szCs w:val="28"/>
        </w:rPr>
        <w:t xml:space="preserve">. </w:t>
      </w:r>
      <w:r w:rsidR="0040594A" w:rsidRPr="00CF66A3">
        <w:rPr>
          <w:sz w:val="28"/>
          <w:szCs w:val="28"/>
        </w:rPr>
        <w:t xml:space="preserve">Пункт 2 статьи 6 </w:t>
      </w:r>
      <w:r w:rsidR="004453A4" w:rsidRPr="00CF66A3">
        <w:rPr>
          <w:sz w:val="28"/>
          <w:szCs w:val="28"/>
        </w:rPr>
        <w:t>изложить в следующей редакции:</w:t>
      </w:r>
    </w:p>
    <w:p w:rsidR="004453A4" w:rsidRPr="00CF66A3" w:rsidRDefault="004453A4" w:rsidP="00801667">
      <w:pPr>
        <w:ind w:firstLine="679"/>
        <w:jc w:val="both"/>
        <w:rPr>
          <w:sz w:val="28"/>
          <w:szCs w:val="28"/>
        </w:rPr>
      </w:pPr>
      <w:r w:rsidRPr="00CF66A3">
        <w:rPr>
          <w:sz w:val="28"/>
          <w:szCs w:val="28"/>
        </w:rPr>
        <w:t>«2. Пункт 9 статьи 2 дополнить подпункт</w:t>
      </w:r>
      <w:r w:rsidR="0040594A" w:rsidRPr="00CF66A3">
        <w:rPr>
          <w:sz w:val="28"/>
          <w:szCs w:val="28"/>
        </w:rPr>
        <w:t>ом</w:t>
      </w:r>
      <w:r w:rsidRPr="00CF66A3">
        <w:rPr>
          <w:sz w:val="28"/>
          <w:szCs w:val="28"/>
        </w:rPr>
        <w:t xml:space="preserve"> а-1) следующего содержания:</w:t>
      </w:r>
    </w:p>
    <w:p w:rsidR="004453A4" w:rsidRPr="00CF66A3" w:rsidRDefault="00BC4C25" w:rsidP="00801667">
      <w:pPr>
        <w:ind w:firstLine="679"/>
        <w:jc w:val="both"/>
        <w:rPr>
          <w:sz w:val="28"/>
          <w:szCs w:val="28"/>
        </w:rPr>
      </w:pPr>
      <w:r w:rsidRPr="00CF66A3">
        <w:rPr>
          <w:sz w:val="28"/>
          <w:szCs w:val="28"/>
        </w:rPr>
        <w:t>«</w:t>
      </w:r>
      <w:proofErr w:type="gramStart"/>
      <w:r w:rsidR="004453A4" w:rsidRPr="00CF66A3">
        <w:rPr>
          <w:sz w:val="28"/>
          <w:szCs w:val="28"/>
        </w:rPr>
        <w:t>а</w:t>
      </w:r>
      <w:proofErr w:type="gramEnd"/>
      <w:r w:rsidR="004453A4" w:rsidRPr="00CF66A3">
        <w:rPr>
          <w:sz w:val="28"/>
          <w:szCs w:val="28"/>
        </w:rPr>
        <w:t xml:space="preserve">-1) по импорту оконечного оборудования электросвязи,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w:t>
      </w:r>
      <w:r w:rsidR="004453A4" w:rsidRPr="00CF66A3">
        <w:rPr>
          <w:sz w:val="28"/>
          <w:szCs w:val="28"/>
        </w:rPr>
        <w:lastRenderedPageBreak/>
        <w:t>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w:t>
      </w:r>
      <w:r w:rsidR="00EC282F" w:rsidRPr="00CF66A3">
        <w:rPr>
          <w:sz w:val="28"/>
          <w:szCs w:val="28"/>
        </w:rPr>
        <w:t>.</w:t>
      </w:r>
    </w:p>
    <w:p w:rsidR="004453A4" w:rsidRPr="00CF66A3" w:rsidRDefault="004453A4" w:rsidP="00801667">
      <w:pPr>
        <w:ind w:firstLine="679"/>
        <w:jc w:val="both"/>
        <w:rPr>
          <w:sz w:val="28"/>
          <w:szCs w:val="28"/>
        </w:rPr>
      </w:pPr>
    </w:p>
    <w:p w:rsidR="004453A4" w:rsidRPr="00CF66A3" w:rsidRDefault="00527531" w:rsidP="00801667">
      <w:pPr>
        <w:ind w:firstLine="679"/>
        <w:jc w:val="both"/>
        <w:rPr>
          <w:sz w:val="28"/>
          <w:szCs w:val="28"/>
        </w:rPr>
      </w:pPr>
      <w:r w:rsidRPr="00CF66A3">
        <w:rPr>
          <w:sz w:val="28"/>
          <w:szCs w:val="28"/>
        </w:rPr>
        <w:t>1</w:t>
      </w:r>
      <w:r w:rsidR="00E8609A" w:rsidRPr="00CF66A3">
        <w:rPr>
          <w:sz w:val="28"/>
          <w:szCs w:val="28"/>
        </w:rPr>
        <w:t>7</w:t>
      </w:r>
      <w:r w:rsidRPr="00CF66A3">
        <w:rPr>
          <w:sz w:val="28"/>
          <w:szCs w:val="28"/>
        </w:rPr>
        <w:t xml:space="preserve">. </w:t>
      </w:r>
      <w:r w:rsidR="004453A4" w:rsidRPr="00CF66A3">
        <w:rPr>
          <w:sz w:val="28"/>
          <w:szCs w:val="28"/>
        </w:rPr>
        <w:t>Статью 6 до</w:t>
      </w:r>
      <w:r w:rsidR="00B74B33" w:rsidRPr="00CF66A3">
        <w:rPr>
          <w:sz w:val="28"/>
          <w:szCs w:val="28"/>
        </w:rPr>
        <w:t>полнить</w:t>
      </w:r>
      <w:r w:rsidR="004453A4" w:rsidRPr="00CF66A3">
        <w:rPr>
          <w:sz w:val="28"/>
          <w:szCs w:val="28"/>
        </w:rPr>
        <w:t xml:space="preserve"> пунктом 2-1 следующего содержания:</w:t>
      </w:r>
    </w:p>
    <w:p w:rsidR="004453A4" w:rsidRPr="00CF66A3" w:rsidRDefault="001D612B" w:rsidP="00801667">
      <w:pPr>
        <w:ind w:firstLine="679"/>
        <w:jc w:val="both"/>
        <w:rPr>
          <w:sz w:val="28"/>
          <w:szCs w:val="28"/>
        </w:rPr>
      </w:pPr>
      <w:r w:rsidRPr="00CF66A3">
        <w:rPr>
          <w:sz w:val="28"/>
          <w:szCs w:val="28"/>
        </w:rPr>
        <w:t>«2-1. Подпункт м) пункта 9 статьи 2 изложить в следующей редакции</w:t>
      </w:r>
      <w:r w:rsidR="00963753" w:rsidRPr="00CF66A3">
        <w:rPr>
          <w:sz w:val="28"/>
          <w:szCs w:val="28"/>
        </w:rPr>
        <w:t>:</w:t>
      </w:r>
    </w:p>
    <w:p w:rsidR="001D612B" w:rsidRPr="00CF66A3" w:rsidRDefault="00BC4C25" w:rsidP="00801667">
      <w:pPr>
        <w:ind w:firstLine="679"/>
        <w:jc w:val="both"/>
        <w:rPr>
          <w:sz w:val="28"/>
          <w:szCs w:val="28"/>
        </w:rPr>
      </w:pPr>
      <w:r w:rsidRPr="00CF66A3">
        <w:rPr>
          <w:sz w:val="28"/>
          <w:szCs w:val="28"/>
        </w:rPr>
        <w:t>«</w:t>
      </w:r>
      <w:proofErr w:type="gramStart"/>
      <w:r w:rsidR="001D612B" w:rsidRPr="00CF66A3">
        <w:rPr>
          <w:sz w:val="28"/>
          <w:szCs w:val="28"/>
        </w:rPr>
        <w:t>м</w:t>
      </w:r>
      <w:proofErr w:type="gramEnd"/>
      <w:r w:rsidR="001D612B" w:rsidRPr="00CF66A3">
        <w:rPr>
          <w:sz w:val="28"/>
          <w:szCs w:val="28"/>
        </w:rPr>
        <w:t>) по производству и (или) розничной торговле телевизионными камерами (за исключением цифровы</w:t>
      </w:r>
      <w:r w:rsidR="00B74B33" w:rsidRPr="00CF66A3">
        <w:rPr>
          <w:sz w:val="28"/>
          <w:szCs w:val="28"/>
        </w:rPr>
        <w:t>х</w:t>
      </w:r>
      <w:r w:rsidR="001D612B" w:rsidRPr="00CF66A3">
        <w:rPr>
          <w:sz w:val="28"/>
          <w:szCs w:val="28"/>
        </w:rPr>
        <w:t xml:space="preserve"> камер и записывающи</w:t>
      </w:r>
      <w:r w:rsidR="00B74B33" w:rsidRPr="00CF66A3">
        <w:rPr>
          <w:sz w:val="28"/>
          <w:szCs w:val="28"/>
        </w:rPr>
        <w:t>х</w:t>
      </w:r>
      <w:r w:rsidR="001D612B" w:rsidRPr="00CF66A3">
        <w:rPr>
          <w:sz w:val="28"/>
          <w:szCs w:val="28"/>
        </w:rPr>
        <w:t xml:space="preserve"> видеокамер, в том числе автомобильны</w:t>
      </w:r>
      <w:r w:rsidR="00B74B33" w:rsidRPr="00CF66A3">
        <w:rPr>
          <w:sz w:val="28"/>
          <w:szCs w:val="28"/>
        </w:rPr>
        <w:t>х</w:t>
      </w:r>
      <w:r w:rsidR="001D612B" w:rsidRPr="00CF66A3">
        <w:rPr>
          <w:sz w:val="28"/>
          <w:szCs w:val="28"/>
        </w:rPr>
        <w:t>), телевизорами с размерами экрана по диагонали более 100 см»</w:t>
      </w:r>
      <w:r w:rsidR="00B74B33" w:rsidRPr="00CF66A3">
        <w:rPr>
          <w:sz w:val="28"/>
          <w:szCs w:val="28"/>
        </w:rPr>
        <w:t>.</w:t>
      </w:r>
    </w:p>
    <w:p w:rsidR="001D612B" w:rsidRPr="00CF66A3" w:rsidRDefault="001D612B" w:rsidP="00801667">
      <w:pPr>
        <w:ind w:firstLine="679"/>
        <w:jc w:val="both"/>
        <w:rPr>
          <w:sz w:val="28"/>
          <w:szCs w:val="28"/>
        </w:rPr>
      </w:pPr>
    </w:p>
    <w:p w:rsidR="00AF3056" w:rsidRPr="00CF66A3" w:rsidRDefault="00527531" w:rsidP="00801667">
      <w:pPr>
        <w:ind w:firstLine="679"/>
        <w:jc w:val="both"/>
        <w:rPr>
          <w:sz w:val="28"/>
          <w:szCs w:val="28"/>
        </w:rPr>
      </w:pPr>
      <w:r w:rsidRPr="00CF66A3">
        <w:rPr>
          <w:sz w:val="28"/>
          <w:szCs w:val="28"/>
        </w:rPr>
        <w:t>1</w:t>
      </w:r>
      <w:r w:rsidR="001D2E73" w:rsidRPr="00CF66A3">
        <w:rPr>
          <w:sz w:val="28"/>
          <w:szCs w:val="28"/>
        </w:rPr>
        <w:t>8</w:t>
      </w:r>
      <w:r w:rsidRPr="00CF66A3">
        <w:rPr>
          <w:sz w:val="28"/>
          <w:szCs w:val="28"/>
        </w:rPr>
        <w:t xml:space="preserve">. </w:t>
      </w:r>
      <w:r w:rsidR="00AF3056" w:rsidRPr="00CF66A3">
        <w:rPr>
          <w:sz w:val="28"/>
          <w:szCs w:val="28"/>
        </w:rPr>
        <w:t>Пункт 3 статьи 6 исключить.</w:t>
      </w:r>
    </w:p>
    <w:p w:rsidR="001D612B" w:rsidRPr="00CF66A3" w:rsidRDefault="001D612B" w:rsidP="00801667">
      <w:pPr>
        <w:ind w:firstLine="679"/>
        <w:jc w:val="both"/>
        <w:rPr>
          <w:sz w:val="28"/>
          <w:szCs w:val="28"/>
        </w:rPr>
      </w:pPr>
    </w:p>
    <w:p w:rsidR="00AF3056" w:rsidRPr="00CF66A3" w:rsidRDefault="001D2E73" w:rsidP="00801667">
      <w:pPr>
        <w:ind w:firstLine="679"/>
        <w:contextualSpacing/>
        <w:jc w:val="both"/>
        <w:rPr>
          <w:sz w:val="28"/>
          <w:szCs w:val="28"/>
          <w:shd w:val="clear" w:color="auto" w:fill="FFFFFF"/>
        </w:rPr>
      </w:pPr>
      <w:r w:rsidRPr="00CF66A3">
        <w:rPr>
          <w:sz w:val="28"/>
          <w:szCs w:val="28"/>
          <w:shd w:val="clear" w:color="auto" w:fill="FFFFFF"/>
        </w:rPr>
        <w:t>19</w:t>
      </w:r>
      <w:r w:rsidR="00AF3056" w:rsidRPr="00CF66A3">
        <w:rPr>
          <w:sz w:val="28"/>
          <w:szCs w:val="28"/>
          <w:shd w:val="clear" w:color="auto" w:fill="FFFFFF"/>
        </w:rPr>
        <w:t>. Пункт 5 статьи 6 изложить в следующей редакции:</w:t>
      </w:r>
    </w:p>
    <w:p w:rsidR="00AF3056" w:rsidRPr="00CF66A3" w:rsidRDefault="00AF3056" w:rsidP="00801667">
      <w:pPr>
        <w:ind w:firstLine="679"/>
        <w:jc w:val="both"/>
        <w:rPr>
          <w:sz w:val="28"/>
          <w:szCs w:val="28"/>
        </w:rPr>
      </w:pPr>
      <w:r w:rsidRPr="00CF66A3">
        <w:rPr>
          <w:sz w:val="28"/>
          <w:szCs w:val="28"/>
          <w:shd w:val="clear" w:color="auto" w:fill="FFFFFF"/>
        </w:rPr>
        <w:t>«5.</w:t>
      </w:r>
      <w:r w:rsidRPr="00CF66A3">
        <w:rPr>
          <w:sz w:val="28"/>
          <w:szCs w:val="28"/>
        </w:rPr>
        <w:t xml:space="preserve"> Пункт 46 таблицы Приложения к Закону изложить в следующей редакции:</w:t>
      </w:r>
    </w:p>
    <w:p w:rsidR="00AF3056" w:rsidRPr="00CF66A3" w:rsidRDefault="007D50C4" w:rsidP="007D50C4">
      <w:pPr>
        <w:ind w:hanging="284"/>
        <w:jc w:val="both"/>
        <w:rPr>
          <w:sz w:val="28"/>
          <w:szCs w:val="28"/>
        </w:rPr>
      </w:pPr>
      <w:r w:rsidRPr="00CF66A3">
        <w:rPr>
          <w:sz w:val="28"/>
          <w:szCs w:val="28"/>
        </w:rPr>
        <w:t>«</w:t>
      </w:r>
    </w:p>
    <w:tbl>
      <w:tblPr>
        <w:tblW w:w="9661"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50"/>
        <w:gridCol w:w="517"/>
        <w:gridCol w:w="2552"/>
        <w:gridCol w:w="992"/>
        <w:gridCol w:w="1134"/>
        <w:gridCol w:w="992"/>
        <w:gridCol w:w="1135"/>
        <w:gridCol w:w="992"/>
        <w:gridCol w:w="992"/>
        <w:gridCol w:w="305"/>
      </w:tblGrid>
      <w:tr w:rsidR="00CF66A3" w:rsidRPr="00CF66A3" w:rsidTr="00154946">
        <w:trPr>
          <w:jc w:val="center"/>
        </w:trPr>
        <w:tc>
          <w:tcPr>
            <w:tcW w:w="50" w:type="dxa"/>
            <w:tcBorders>
              <w:top w:val="nil"/>
              <w:left w:val="nil"/>
              <w:bottom w:val="nil"/>
              <w:right w:val="single" w:sz="4" w:space="0" w:color="auto"/>
            </w:tcBorders>
            <w:shd w:val="clear" w:color="auto" w:fill="FFFFFF"/>
          </w:tcPr>
          <w:p w:rsidR="00AF3056" w:rsidRPr="00CF66A3" w:rsidRDefault="00AF3056" w:rsidP="00801667">
            <w:pPr>
              <w:ind w:firstLine="679"/>
              <w:rPr>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AF3056" w:rsidRPr="00CF66A3" w:rsidRDefault="00AF3056" w:rsidP="00B74B33">
            <w:pPr>
              <w:ind w:firstLine="679"/>
              <w:jc w:val="center"/>
              <w:rPr>
                <w:sz w:val="28"/>
                <w:szCs w:val="28"/>
              </w:rPr>
            </w:pPr>
            <w:r w:rsidRPr="00CF66A3">
              <w:rPr>
                <w:sz w:val="28"/>
                <w:szCs w:val="28"/>
              </w:rPr>
              <w:t>4</w:t>
            </w:r>
            <w:r w:rsidR="00B74B33" w:rsidRPr="00CF66A3">
              <w:rPr>
                <w:sz w:val="28"/>
                <w:szCs w:val="28"/>
              </w:rPr>
              <w:t>4</w:t>
            </w:r>
            <w:r w:rsidRPr="00CF66A3">
              <w:rPr>
                <w:sz w:val="28"/>
                <w:szCs w:val="28"/>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F3056" w:rsidRPr="00CF66A3" w:rsidRDefault="00AF3056" w:rsidP="00527531">
            <w:pPr>
              <w:jc w:val="both"/>
              <w:rPr>
                <w:bCs/>
                <w:sz w:val="28"/>
                <w:szCs w:val="28"/>
              </w:rPr>
            </w:pPr>
            <w:r w:rsidRPr="00CF66A3">
              <w:rPr>
                <w:sz w:val="28"/>
                <w:szCs w:val="28"/>
              </w:rPr>
              <w:t xml:space="preserve">Ремонт абонентских устройств </w:t>
            </w:r>
            <w:r w:rsidR="00EC282F" w:rsidRPr="00CF66A3">
              <w:rPr>
                <w:sz w:val="28"/>
                <w:szCs w:val="28"/>
              </w:rPr>
              <w:t>электросвязи</w:t>
            </w:r>
            <w:r w:rsidR="002E4813" w:rsidRPr="00CF66A3">
              <w:rPr>
                <w:sz w:val="28"/>
                <w:szCs w:val="28"/>
              </w:rPr>
              <w:t xml:space="preserve"> </w:t>
            </w:r>
            <w:r w:rsidRPr="00CF66A3">
              <w:rPr>
                <w:sz w:val="28"/>
                <w:szCs w:val="28"/>
              </w:rPr>
              <w:t>(телефонных аппаратов, факсов, модемов, автоответчиков и других технических средств формирования сигналов электросвязи)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F3056" w:rsidRPr="00CF66A3" w:rsidRDefault="0011212E" w:rsidP="0019377B">
            <w:pPr>
              <w:jc w:val="center"/>
              <w:rPr>
                <w:sz w:val="28"/>
                <w:szCs w:val="28"/>
              </w:rPr>
            </w:pPr>
            <w:r w:rsidRPr="00CF66A3">
              <w:rPr>
                <w:sz w:val="28"/>
                <w:szCs w:val="28"/>
              </w:rPr>
              <w:t>8</w:t>
            </w:r>
            <w:r w:rsidR="00AF3056" w:rsidRPr="00CF66A3">
              <w:rPr>
                <w:sz w:val="28"/>
                <w:szCs w:val="28"/>
              </w:rPr>
              <w:t>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3056" w:rsidRPr="00CF66A3" w:rsidRDefault="00AF3056" w:rsidP="00527531">
            <w:pPr>
              <w:ind w:hanging="11"/>
              <w:jc w:val="center"/>
              <w:rPr>
                <w:sz w:val="28"/>
                <w:szCs w:val="28"/>
              </w:rPr>
            </w:pPr>
            <w:r w:rsidRPr="00CF66A3">
              <w:rPr>
                <w:sz w:val="28"/>
                <w:szCs w:val="28"/>
              </w:rPr>
              <w:t>11 440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F3056" w:rsidRPr="00CF66A3" w:rsidRDefault="00AF3056" w:rsidP="00527531">
            <w:pPr>
              <w:ind w:hanging="11"/>
              <w:jc w:val="center"/>
              <w:rPr>
                <w:sz w:val="28"/>
                <w:szCs w:val="28"/>
              </w:rPr>
            </w:pPr>
            <w:r w:rsidRPr="00CF66A3">
              <w:rPr>
                <w:sz w:val="28"/>
                <w:szCs w:val="28"/>
              </w:rPr>
              <w:t>14 080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F3056" w:rsidRPr="00CF66A3" w:rsidRDefault="00AF3056" w:rsidP="00527531">
            <w:pPr>
              <w:ind w:hanging="11"/>
              <w:jc w:val="center"/>
              <w:rPr>
                <w:sz w:val="28"/>
                <w:szCs w:val="28"/>
              </w:rPr>
            </w:pPr>
            <w:r w:rsidRPr="00CF66A3">
              <w:rPr>
                <w:sz w:val="28"/>
                <w:szCs w:val="28"/>
              </w:rPr>
              <w:t>16 720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F3056" w:rsidRPr="00CF66A3" w:rsidRDefault="00AF3056" w:rsidP="00527531">
            <w:pPr>
              <w:ind w:hanging="11"/>
              <w:jc w:val="center"/>
              <w:rPr>
                <w:sz w:val="28"/>
                <w:szCs w:val="28"/>
              </w:rPr>
            </w:pPr>
            <w:r w:rsidRPr="00CF66A3">
              <w:rPr>
                <w:sz w:val="28"/>
                <w:szCs w:val="28"/>
              </w:rPr>
              <w:t>19 360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F3056" w:rsidRPr="00CF66A3" w:rsidRDefault="00AF3056" w:rsidP="00527531">
            <w:pPr>
              <w:ind w:hanging="11"/>
              <w:jc w:val="center"/>
              <w:rPr>
                <w:sz w:val="28"/>
                <w:szCs w:val="28"/>
              </w:rPr>
            </w:pPr>
            <w:r w:rsidRPr="00CF66A3">
              <w:rPr>
                <w:sz w:val="28"/>
                <w:szCs w:val="28"/>
              </w:rPr>
              <w:t>22 000</w:t>
            </w:r>
          </w:p>
        </w:tc>
        <w:tc>
          <w:tcPr>
            <w:tcW w:w="305" w:type="dxa"/>
            <w:tcBorders>
              <w:top w:val="nil"/>
              <w:left w:val="single" w:sz="4" w:space="0" w:color="auto"/>
              <w:bottom w:val="nil"/>
              <w:right w:val="nil"/>
            </w:tcBorders>
            <w:shd w:val="clear" w:color="auto" w:fill="FFFFFF"/>
          </w:tcPr>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801667">
            <w:pPr>
              <w:shd w:val="clear" w:color="auto" w:fill="FFFFFF"/>
              <w:tabs>
                <w:tab w:val="left" w:pos="993"/>
                <w:tab w:val="left" w:pos="1084"/>
              </w:tabs>
              <w:ind w:left="92" w:firstLine="679"/>
              <w:rPr>
                <w:sz w:val="28"/>
                <w:szCs w:val="28"/>
                <w:shd w:val="clear" w:color="auto" w:fill="FFFFFF"/>
              </w:rPr>
            </w:pPr>
          </w:p>
          <w:p w:rsidR="00AF3056" w:rsidRPr="00CF66A3" w:rsidRDefault="00AF3056" w:rsidP="00101932">
            <w:pPr>
              <w:shd w:val="clear" w:color="auto" w:fill="FFFFFF"/>
              <w:tabs>
                <w:tab w:val="left" w:pos="993"/>
                <w:tab w:val="left" w:pos="1084"/>
              </w:tabs>
              <w:ind w:firstLine="679"/>
              <w:rPr>
                <w:sz w:val="28"/>
                <w:szCs w:val="28"/>
              </w:rPr>
            </w:pPr>
            <w:r w:rsidRPr="00CF66A3">
              <w:rPr>
                <w:sz w:val="28"/>
                <w:szCs w:val="28"/>
                <w:shd w:val="clear" w:color="auto" w:fill="FFFFFF"/>
              </w:rPr>
              <w:t>»</w:t>
            </w:r>
          </w:p>
        </w:tc>
      </w:tr>
    </w:tbl>
    <w:p w:rsidR="001D612B" w:rsidRPr="00CF66A3" w:rsidRDefault="00101932" w:rsidP="00801667">
      <w:pPr>
        <w:ind w:firstLine="679"/>
        <w:jc w:val="both"/>
        <w:rPr>
          <w:sz w:val="28"/>
          <w:szCs w:val="28"/>
        </w:rPr>
      </w:pPr>
      <w:r w:rsidRPr="00CF66A3">
        <w:rPr>
          <w:sz w:val="28"/>
          <w:szCs w:val="28"/>
        </w:rPr>
        <w:t xml:space="preserve">                                                                                                         </w:t>
      </w:r>
      <w:r w:rsidR="00D87A39" w:rsidRPr="00CF66A3">
        <w:rPr>
          <w:sz w:val="28"/>
          <w:szCs w:val="28"/>
        </w:rPr>
        <w:t xml:space="preserve">   </w:t>
      </w:r>
      <w:r w:rsidRPr="00CF66A3">
        <w:rPr>
          <w:sz w:val="28"/>
          <w:szCs w:val="28"/>
        </w:rPr>
        <w:t xml:space="preserve">            ».</w:t>
      </w:r>
    </w:p>
    <w:p w:rsidR="00083B6A" w:rsidRPr="00CF66A3" w:rsidRDefault="00083B6A" w:rsidP="00801667">
      <w:pPr>
        <w:ind w:firstLine="679"/>
        <w:jc w:val="both"/>
        <w:rPr>
          <w:sz w:val="28"/>
          <w:szCs w:val="28"/>
        </w:rPr>
      </w:pPr>
    </w:p>
    <w:p w:rsidR="00C84F63" w:rsidRPr="00CF66A3" w:rsidRDefault="00101932" w:rsidP="00801667">
      <w:pPr>
        <w:ind w:firstLine="679"/>
        <w:jc w:val="both"/>
        <w:rPr>
          <w:sz w:val="28"/>
          <w:szCs w:val="28"/>
        </w:rPr>
      </w:pPr>
      <w:r w:rsidRPr="00CF66A3">
        <w:rPr>
          <w:sz w:val="28"/>
          <w:szCs w:val="28"/>
        </w:rPr>
        <w:t>2</w:t>
      </w:r>
      <w:r w:rsidR="00E258A6" w:rsidRPr="00CF66A3">
        <w:rPr>
          <w:sz w:val="28"/>
          <w:szCs w:val="28"/>
        </w:rPr>
        <w:t>0</w:t>
      </w:r>
      <w:r w:rsidRPr="00CF66A3">
        <w:rPr>
          <w:sz w:val="28"/>
          <w:szCs w:val="28"/>
        </w:rPr>
        <w:t xml:space="preserve">. </w:t>
      </w:r>
      <w:r w:rsidR="00C84F63" w:rsidRPr="00CF66A3">
        <w:rPr>
          <w:sz w:val="28"/>
          <w:szCs w:val="28"/>
        </w:rPr>
        <w:t>Статью 8 изложить в следующей редакции:</w:t>
      </w:r>
    </w:p>
    <w:p w:rsidR="00801667" w:rsidRPr="00CF66A3" w:rsidRDefault="00C84F63" w:rsidP="00801667">
      <w:pPr>
        <w:ind w:firstLine="679"/>
        <w:jc w:val="both"/>
        <w:rPr>
          <w:sz w:val="28"/>
          <w:szCs w:val="28"/>
        </w:rPr>
      </w:pPr>
      <w:r w:rsidRPr="00CF66A3">
        <w:rPr>
          <w:sz w:val="28"/>
          <w:szCs w:val="28"/>
        </w:rPr>
        <w:t>«Статья 8. Настоящий Закон вступает в силу с 1 марта 2021 года</w:t>
      </w:r>
      <w:r w:rsidR="00801667" w:rsidRPr="00CF66A3">
        <w:rPr>
          <w:sz w:val="28"/>
          <w:szCs w:val="28"/>
        </w:rPr>
        <w:t>.</w:t>
      </w:r>
    </w:p>
    <w:p w:rsidR="00C84F63" w:rsidRPr="00CF66A3" w:rsidRDefault="00C84F63" w:rsidP="00801667">
      <w:pPr>
        <w:ind w:firstLine="679"/>
        <w:jc w:val="both"/>
        <w:rPr>
          <w:sz w:val="28"/>
          <w:szCs w:val="28"/>
        </w:rPr>
      </w:pPr>
      <w:r w:rsidRPr="00CF66A3">
        <w:rPr>
          <w:sz w:val="28"/>
          <w:szCs w:val="28"/>
        </w:rPr>
        <w:t>С</w:t>
      </w:r>
      <w:r w:rsidR="00A80266" w:rsidRPr="00CF66A3">
        <w:rPr>
          <w:sz w:val="28"/>
          <w:szCs w:val="28"/>
        </w:rPr>
        <w:t>о</w:t>
      </w:r>
      <w:r w:rsidRPr="00CF66A3">
        <w:rPr>
          <w:sz w:val="28"/>
          <w:szCs w:val="28"/>
        </w:rPr>
        <w:t xml:space="preserve"> вступлением в силу настоящего Закона во изменение норм, определенных статьей 13 Закона Приднестровской Молдавской Республики «О лицензировании отдельных видов деятельности», действие ранее выданных лицензий на деятельность по реализации средств, обеспечивающих активирование, идентификацию абонентских устройств сети электросвязи оператора электросвязи, не имеющего соответствующей лицензии на предоставление услуг электросвязи, выданной уполномоченным </w:t>
      </w:r>
      <w:r w:rsidRPr="00CF66A3">
        <w:rPr>
          <w:sz w:val="28"/>
          <w:szCs w:val="28"/>
        </w:rPr>
        <w:lastRenderedPageBreak/>
        <w:t xml:space="preserve">исполнительным органом государственной власти Приднестровской Молдавской Республики; деятельность по сбору оплаты (за исключением банковских операций, осуществляемых на основании лицензии на осуществление банковской деятельности) или реализации средств подтверждения внесения оплаты, в том числе карт оплаты, услуг электросвязи операторов электросвязи сопредельных государств, не имеющих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w:t>
      </w:r>
      <w:r w:rsidR="00BE7D81" w:rsidRPr="00CF66A3">
        <w:rPr>
          <w:sz w:val="28"/>
          <w:szCs w:val="28"/>
        </w:rPr>
        <w:t xml:space="preserve">– </w:t>
      </w:r>
      <w:r w:rsidRPr="00CF66A3">
        <w:rPr>
          <w:sz w:val="28"/>
          <w:szCs w:val="28"/>
        </w:rPr>
        <w:t>приостанавливается до дня заключения Приднестровской Молдавской Республикой международного договора, регулирующего деятельность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в области электросвязи в порядке, установленном действующим законодательством Приднестровской Молдавской Республики. Срок действия таких лицензий продлевается на время приостановления их действия».</w:t>
      </w:r>
    </w:p>
    <w:p w:rsidR="00C84F63" w:rsidRPr="00CF66A3" w:rsidRDefault="00C84F63" w:rsidP="00F528FD">
      <w:pPr>
        <w:jc w:val="both"/>
        <w:rPr>
          <w:sz w:val="28"/>
          <w:szCs w:val="28"/>
        </w:rPr>
      </w:pPr>
    </w:p>
    <w:p w:rsidR="003D31FB" w:rsidRPr="00CF66A3" w:rsidRDefault="003D31FB" w:rsidP="00722E81">
      <w:pPr>
        <w:ind w:firstLine="708"/>
        <w:jc w:val="both"/>
        <w:rPr>
          <w:sz w:val="28"/>
          <w:szCs w:val="28"/>
        </w:rPr>
      </w:pPr>
      <w:r w:rsidRPr="00CF66A3">
        <w:rPr>
          <w:b/>
          <w:sz w:val="28"/>
          <w:szCs w:val="28"/>
        </w:rPr>
        <w:t>Статья 2</w:t>
      </w:r>
      <w:r w:rsidRPr="00CF66A3">
        <w:rPr>
          <w:sz w:val="28"/>
          <w:szCs w:val="28"/>
        </w:rPr>
        <w:t>. Настоящий Закон вступает в силу со дня, следующего за днем официального опубликования</w:t>
      </w:r>
      <w:r w:rsidR="007A76C3" w:rsidRPr="00CF66A3">
        <w:rPr>
          <w:sz w:val="28"/>
          <w:szCs w:val="28"/>
        </w:rPr>
        <w:t>, и распространяет свое действие на правоотношения, возникшие с 1 февраля 2021 года</w:t>
      </w:r>
      <w:r w:rsidR="00990899" w:rsidRPr="00CF66A3">
        <w:rPr>
          <w:sz w:val="28"/>
          <w:szCs w:val="28"/>
        </w:rPr>
        <w:t>.</w:t>
      </w:r>
      <w:r w:rsidR="007A76C3" w:rsidRPr="00CF66A3">
        <w:rPr>
          <w:sz w:val="28"/>
          <w:szCs w:val="28"/>
        </w:rPr>
        <w:t xml:space="preserve"> </w:t>
      </w:r>
    </w:p>
    <w:p w:rsidR="000E1065" w:rsidRPr="00CF66A3" w:rsidRDefault="000E1065" w:rsidP="00F528FD">
      <w:pPr>
        <w:jc w:val="both"/>
        <w:rPr>
          <w:rFonts w:eastAsiaTheme="minorHAnsi"/>
          <w:sz w:val="28"/>
          <w:szCs w:val="28"/>
        </w:rPr>
      </w:pPr>
    </w:p>
    <w:p w:rsidR="00722E81" w:rsidRPr="00CF66A3" w:rsidRDefault="00722E81" w:rsidP="00722E81">
      <w:pPr>
        <w:jc w:val="both"/>
        <w:rPr>
          <w:sz w:val="28"/>
          <w:szCs w:val="28"/>
        </w:rPr>
      </w:pPr>
    </w:p>
    <w:p w:rsidR="00722E81" w:rsidRPr="00CF66A3" w:rsidRDefault="00722E81" w:rsidP="00722E81">
      <w:pPr>
        <w:jc w:val="both"/>
        <w:rPr>
          <w:sz w:val="28"/>
          <w:szCs w:val="28"/>
        </w:rPr>
      </w:pPr>
    </w:p>
    <w:p w:rsidR="00722E81" w:rsidRPr="00CF66A3" w:rsidRDefault="00722E81" w:rsidP="00722E81">
      <w:pPr>
        <w:jc w:val="both"/>
        <w:rPr>
          <w:sz w:val="28"/>
          <w:szCs w:val="28"/>
        </w:rPr>
      </w:pPr>
      <w:r w:rsidRPr="00CF66A3">
        <w:rPr>
          <w:sz w:val="28"/>
          <w:szCs w:val="28"/>
        </w:rPr>
        <w:t>Президент</w:t>
      </w:r>
    </w:p>
    <w:p w:rsidR="00722E81" w:rsidRPr="00CF66A3" w:rsidRDefault="00722E81" w:rsidP="00722E81">
      <w:pPr>
        <w:jc w:val="both"/>
        <w:rPr>
          <w:sz w:val="28"/>
          <w:szCs w:val="28"/>
        </w:rPr>
      </w:pPr>
      <w:r w:rsidRPr="00CF66A3">
        <w:rPr>
          <w:sz w:val="28"/>
          <w:szCs w:val="28"/>
        </w:rPr>
        <w:t>Приднестровской</w:t>
      </w:r>
    </w:p>
    <w:p w:rsidR="00722E81" w:rsidRPr="00CF66A3" w:rsidRDefault="00722E81" w:rsidP="00722E81">
      <w:pPr>
        <w:jc w:val="both"/>
        <w:rPr>
          <w:sz w:val="28"/>
          <w:szCs w:val="28"/>
        </w:rPr>
      </w:pPr>
      <w:r w:rsidRPr="00CF66A3">
        <w:rPr>
          <w:sz w:val="28"/>
          <w:szCs w:val="28"/>
        </w:rPr>
        <w:t>Молдавской Республики                                            В. Н. КРАСНОСЕЛЬСКИЙ</w:t>
      </w:r>
    </w:p>
    <w:p w:rsidR="00722E81" w:rsidRPr="00CF66A3" w:rsidRDefault="00722E81" w:rsidP="00722E81">
      <w:pPr>
        <w:rPr>
          <w:sz w:val="28"/>
          <w:szCs w:val="28"/>
        </w:rPr>
      </w:pPr>
    </w:p>
    <w:p w:rsidR="00004A72" w:rsidRDefault="00004A72" w:rsidP="00722E81">
      <w:pPr>
        <w:jc w:val="both"/>
        <w:rPr>
          <w:sz w:val="28"/>
          <w:szCs w:val="28"/>
        </w:rPr>
      </w:pPr>
    </w:p>
    <w:p w:rsidR="006F05B1" w:rsidRDefault="006F05B1" w:rsidP="00722E81">
      <w:pPr>
        <w:jc w:val="both"/>
        <w:rPr>
          <w:sz w:val="28"/>
          <w:szCs w:val="28"/>
        </w:rPr>
      </w:pPr>
    </w:p>
    <w:p w:rsidR="00512FA6" w:rsidRPr="00D91258" w:rsidRDefault="00512FA6" w:rsidP="00512FA6">
      <w:pPr>
        <w:jc w:val="both"/>
        <w:rPr>
          <w:sz w:val="28"/>
          <w:szCs w:val="28"/>
        </w:rPr>
      </w:pPr>
      <w:r w:rsidRPr="00D91258">
        <w:rPr>
          <w:sz w:val="28"/>
          <w:szCs w:val="28"/>
        </w:rPr>
        <w:t>г. Тирасполь</w:t>
      </w:r>
    </w:p>
    <w:p w:rsidR="00512FA6" w:rsidRPr="00D91258" w:rsidRDefault="00512FA6" w:rsidP="00512FA6">
      <w:pPr>
        <w:ind w:left="28" w:hanging="28"/>
        <w:jc w:val="both"/>
        <w:rPr>
          <w:sz w:val="28"/>
          <w:szCs w:val="28"/>
        </w:rPr>
      </w:pPr>
      <w:r>
        <w:rPr>
          <w:sz w:val="28"/>
          <w:szCs w:val="28"/>
        </w:rPr>
        <w:t>1 февраля 2021</w:t>
      </w:r>
      <w:r w:rsidRPr="00D91258">
        <w:rPr>
          <w:sz w:val="28"/>
          <w:szCs w:val="28"/>
        </w:rPr>
        <w:t xml:space="preserve"> г.</w:t>
      </w:r>
    </w:p>
    <w:p w:rsidR="00512FA6" w:rsidRPr="00512FA6" w:rsidRDefault="00512FA6" w:rsidP="00512FA6">
      <w:pPr>
        <w:ind w:left="28" w:hanging="28"/>
        <w:rPr>
          <w:sz w:val="28"/>
          <w:szCs w:val="28"/>
        </w:rPr>
      </w:pPr>
      <w:r>
        <w:rPr>
          <w:sz w:val="28"/>
          <w:szCs w:val="28"/>
        </w:rPr>
        <w:t>№ 4-З</w:t>
      </w:r>
      <w:r w:rsidRPr="00762CF2">
        <w:rPr>
          <w:sz w:val="28"/>
          <w:szCs w:val="28"/>
        </w:rPr>
        <w:t>ИД</w:t>
      </w:r>
      <w:r w:rsidRPr="00D91258">
        <w:rPr>
          <w:sz w:val="28"/>
          <w:szCs w:val="28"/>
        </w:rPr>
        <w:t>-VI</w:t>
      </w:r>
      <w:r>
        <w:rPr>
          <w:sz w:val="28"/>
          <w:szCs w:val="28"/>
          <w:lang w:val="en-US"/>
        </w:rPr>
        <w:t>I</w:t>
      </w:r>
    </w:p>
    <w:p w:rsidR="006F05B1" w:rsidRPr="00CF66A3" w:rsidRDefault="006F05B1" w:rsidP="00722E81">
      <w:pPr>
        <w:jc w:val="both"/>
        <w:rPr>
          <w:sz w:val="28"/>
          <w:szCs w:val="28"/>
        </w:rPr>
      </w:pPr>
      <w:bookmarkStart w:id="0" w:name="_GoBack"/>
      <w:bookmarkEnd w:id="0"/>
    </w:p>
    <w:sectPr w:rsidR="006F05B1" w:rsidRPr="00CF66A3" w:rsidSect="00E2086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625" w:rsidRDefault="00906625" w:rsidP="00E2086D">
      <w:r>
        <w:separator/>
      </w:r>
    </w:p>
  </w:endnote>
  <w:endnote w:type="continuationSeparator" w:id="0">
    <w:p w:rsidR="00906625" w:rsidRDefault="00906625" w:rsidP="00E2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625" w:rsidRDefault="00906625" w:rsidP="00E2086D">
      <w:r>
        <w:separator/>
      </w:r>
    </w:p>
  </w:footnote>
  <w:footnote w:type="continuationSeparator" w:id="0">
    <w:p w:rsidR="00906625" w:rsidRDefault="00906625" w:rsidP="00E2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824488"/>
      <w:docPartObj>
        <w:docPartGallery w:val="Page Numbers (Top of Page)"/>
        <w:docPartUnique/>
      </w:docPartObj>
    </w:sdtPr>
    <w:sdtEndPr/>
    <w:sdtContent>
      <w:p w:rsidR="00E2086D" w:rsidRDefault="00E2086D">
        <w:pPr>
          <w:pStyle w:val="aa"/>
          <w:jc w:val="center"/>
        </w:pPr>
        <w:r>
          <w:fldChar w:fldCharType="begin"/>
        </w:r>
        <w:r>
          <w:instrText>PAGE   \* MERGEFORMAT</w:instrText>
        </w:r>
        <w:r>
          <w:fldChar w:fldCharType="separate"/>
        </w:r>
        <w:r w:rsidR="00512FA6">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888"/>
    <w:multiLevelType w:val="hybridMultilevel"/>
    <w:tmpl w:val="46E063B0"/>
    <w:lvl w:ilvl="0" w:tplc="B1CEB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F10964"/>
    <w:multiLevelType w:val="hybridMultilevel"/>
    <w:tmpl w:val="F0104C62"/>
    <w:lvl w:ilvl="0" w:tplc="99A6DC3E">
      <w:start w:val="1"/>
      <w:numFmt w:val="decimal"/>
      <w:lvlText w:val="%1)"/>
      <w:legacy w:legacy="1" w:legacySpace="0" w:legacyIndent="480"/>
      <w:lvlJc w:val="left"/>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B030951"/>
    <w:multiLevelType w:val="hybridMultilevel"/>
    <w:tmpl w:val="55EA5C50"/>
    <w:lvl w:ilvl="0" w:tplc="05E436CA">
      <w:start w:val="2"/>
      <w:numFmt w:val="decimal"/>
      <w:lvlText w:val="%1."/>
      <w:lvlJc w:val="left"/>
      <w:pPr>
        <w:ind w:left="502" w:hanging="360"/>
      </w:pPr>
      <w:rPr>
        <w:rFonts w:hint="default"/>
      </w:r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3">
    <w:nsid w:val="2333275F"/>
    <w:multiLevelType w:val="hybridMultilevel"/>
    <w:tmpl w:val="CEA062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AD83EF9"/>
    <w:multiLevelType w:val="hybridMultilevel"/>
    <w:tmpl w:val="EA520434"/>
    <w:lvl w:ilvl="0" w:tplc="9064BA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B62CA0"/>
    <w:multiLevelType w:val="hybridMultilevel"/>
    <w:tmpl w:val="7252538A"/>
    <w:lvl w:ilvl="0" w:tplc="83A84EC0">
      <w:start w:val="2"/>
      <w:numFmt w:val="decimal"/>
      <w:lvlText w:val="%1."/>
      <w:lvlJc w:val="left"/>
      <w:pPr>
        <w:ind w:left="1068" w:hanging="360"/>
      </w:pPr>
      <w:rPr>
        <w:rFonts w:hint="default"/>
      </w:rPr>
    </w:lvl>
    <w:lvl w:ilvl="1" w:tplc="04190019">
      <w:start w:val="1"/>
      <w:numFmt w:val="decimal"/>
      <w:lvlText w:val="%2."/>
      <w:lvlJc w:val="left"/>
      <w:pPr>
        <w:tabs>
          <w:tab w:val="num" w:pos="1495"/>
        </w:tabs>
        <w:ind w:left="149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6501C4"/>
    <w:multiLevelType w:val="hybridMultilevel"/>
    <w:tmpl w:val="31364C4A"/>
    <w:lvl w:ilvl="0" w:tplc="D31C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2"/>
    <w:rsid w:val="00004A72"/>
    <w:rsid w:val="00011B50"/>
    <w:rsid w:val="00011E91"/>
    <w:rsid w:val="00032BB7"/>
    <w:rsid w:val="000544C6"/>
    <w:rsid w:val="000551AC"/>
    <w:rsid w:val="0007434E"/>
    <w:rsid w:val="00083122"/>
    <w:rsid w:val="00083B6A"/>
    <w:rsid w:val="000B144D"/>
    <w:rsid w:val="000D2DC0"/>
    <w:rsid w:val="000E1065"/>
    <w:rsid w:val="000E3742"/>
    <w:rsid w:val="00101290"/>
    <w:rsid w:val="00101932"/>
    <w:rsid w:val="00105468"/>
    <w:rsid w:val="0011212E"/>
    <w:rsid w:val="00114272"/>
    <w:rsid w:val="001371BE"/>
    <w:rsid w:val="00154946"/>
    <w:rsid w:val="0019377B"/>
    <w:rsid w:val="00197FF1"/>
    <w:rsid w:val="001A5CC3"/>
    <w:rsid w:val="001A68BA"/>
    <w:rsid w:val="001B2E44"/>
    <w:rsid w:val="001B464F"/>
    <w:rsid w:val="001D2E73"/>
    <w:rsid w:val="001D612B"/>
    <w:rsid w:val="00203BAD"/>
    <w:rsid w:val="00225692"/>
    <w:rsid w:val="00243F9B"/>
    <w:rsid w:val="00273807"/>
    <w:rsid w:val="002E4813"/>
    <w:rsid w:val="002E5D22"/>
    <w:rsid w:val="00304E4E"/>
    <w:rsid w:val="00305A29"/>
    <w:rsid w:val="00312E58"/>
    <w:rsid w:val="0034403D"/>
    <w:rsid w:val="00370244"/>
    <w:rsid w:val="003730F5"/>
    <w:rsid w:val="00395A93"/>
    <w:rsid w:val="003D31FB"/>
    <w:rsid w:val="003D56DA"/>
    <w:rsid w:val="003F0CD4"/>
    <w:rsid w:val="00400421"/>
    <w:rsid w:val="0040594A"/>
    <w:rsid w:val="004453A4"/>
    <w:rsid w:val="00462534"/>
    <w:rsid w:val="0047418F"/>
    <w:rsid w:val="004A66E6"/>
    <w:rsid w:val="004C389B"/>
    <w:rsid w:val="004D0C8B"/>
    <w:rsid w:val="005044FA"/>
    <w:rsid w:val="00512FA6"/>
    <w:rsid w:val="00525DF1"/>
    <w:rsid w:val="00526ECF"/>
    <w:rsid w:val="00527531"/>
    <w:rsid w:val="0055114F"/>
    <w:rsid w:val="005D16E8"/>
    <w:rsid w:val="005D434E"/>
    <w:rsid w:val="005E02C3"/>
    <w:rsid w:val="006003E8"/>
    <w:rsid w:val="0060228E"/>
    <w:rsid w:val="00627139"/>
    <w:rsid w:val="006319FF"/>
    <w:rsid w:val="006834E1"/>
    <w:rsid w:val="006A48B8"/>
    <w:rsid w:val="006B0C75"/>
    <w:rsid w:val="006B321D"/>
    <w:rsid w:val="006D64F0"/>
    <w:rsid w:val="006F05B1"/>
    <w:rsid w:val="007042AC"/>
    <w:rsid w:val="007201AA"/>
    <w:rsid w:val="00722E81"/>
    <w:rsid w:val="007326C6"/>
    <w:rsid w:val="0075615E"/>
    <w:rsid w:val="00772EF3"/>
    <w:rsid w:val="0079163A"/>
    <w:rsid w:val="007969AE"/>
    <w:rsid w:val="007A4F60"/>
    <w:rsid w:val="007A76C3"/>
    <w:rsid w:val="007D166E"/>
    <w:rsid w:val="007D37A7"/>
    <w:rsid w:val="007D50C4"/>
    <w:rsid w:val="007E0124"/>
    <w:rsid w:val="007E22C8"/>
    <w:rsid w:val="007E3590"/>
    <w:rsid w:val="00801667"/>
    <w:rsid w:val="00802E1C"/>
    <w:rsid w:val="0081071A"/>
    <w:rsid w:val="008368C8"/>
    <w:rsid w:val="0084737D"/>
    <w:rsid w:val="008505D7"/>
    <w:rsid w:val="008A62DC"/>
    <w:rsid w:val="008F3468"/>
    <w:rsid w:val="00902CAE"/>
    <w:rsid w:val="00906625"/>
    <w:rsid w:val="00906D13"/>
    <w:rsid w:val="00941D37"/>
    <w:rsid w:val="00963753"/>
    <w:rsid w:val="00981230"/>
    <w:rsid w:val="00990899"/>
    <w:rsid w:val="009B6A35"/>
    <w:rsid w:val="00A30D10"/>
    <w:rsid w:val="00A31410"/>
    <w:rsid w:val="00A7794D"/>
    <w:rsid w:val="00A77FC2"/>
    <w:rsid w:val="00A80266"/>
    <w:rsid w:val="00AC57C9"/>
    <w:rsid w:val="00AF3056"/>
    <w:rsid w:val="00B0361C"/>
    <w:rsid w:val="00B24406"/>
    <w:rsid w:val="00B43FB2"/>
    <w:rsid w:val="00B7011B"/>
    <w:rsid w:val="00B74B33"/>
    <w:rsid w:val="00B8176B"/>
    <w:rsid w:val="00B8660C"/>
    <w:rsid w:val="00BC4C25"/>
    <w:rsid w:val="00BE7D81"/>
    <w:rsid w:val="00BF0247"/>
    <w:rsid w:val="00BF70CD"/>
    <w:rsid w:val="00C200D2"/>
    <w:rsid w:val="00C21A02"/>
    <w:rsid w:val="00C23F59"/>
    <w:rsid w:val="00C521E8"/>
    <w:rsid w:val="00C63CCC"/>
    <w:rsid w:val="00C84F63"/>
    <w:rsid w:val="00C8561D"/>
    <w:rsid w:val="00C87F75"/>
    <w:rsid w:val="00C94DEB"/>
    <w:rsid w:val="00CE50EA"/>
    <w:rsid w:val="00CF66A3"/>
    <w:rsid w:val="00D114FB"/>
    <w:rsid w:val="00D24EA3"/>
    <w:rsid w:val="00D43623"/>
    <w:rsid w:val="00D6725A"/>
    <w:rsid w:val="00D87A39"/>
    <w:rsid w:val="00D96407"/>
    <w:rsid w:val="00DC1CEC"/>
    <w:rsid w:val="00DF7AD2"/>
    <w:rsid w:val="00E2086D"/>
    <w:rsid w:val="00E258A6"/>
    <w:rsid w:val="00E313CB"/>
    <w:rsid w:val="00E55549"/>
    <w:rsid w:val="00E64E46"/>
    <w:rsid w:val="00E703AB"/>
    <w:rsid w:val="00E729CA"/>
    <w:rsid w:val="00E72B2D"/>
    <w:rsid w:val="00E8609A"/>
    <w:rsid w:val="00EC10F2"/>
    <w:rsid w:val="00EC282F"/>
    <w:rsid w:val="00EF4B20"/>
    <w:rsid w:val="00EF5648"/>
    <w:rsid w:val="00EF6E1D"/>
    <w:rsid w:val="00F04568"/>
    <w:rsid w:val="00F528FD"/>
    <w:rsid w:val="00F7497D"/>
    <w:rsid w:val="00F8355F"/>
    <w:rsid w:val="00FA7D07"/>
    <w:rsid w:val="00FC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D310-E172-4181-85FA-312C6800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1065"/>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
    <w:basedOn w:val="a"/>
    <w:link w:val="2"/>
    <w:uiPriority w:val="99"/>
    <w:rsid w:val="00004A72"/>
    <w:rPr>
      <w:rFonts w:ascii="Courier New" w:hAnsi="Courier New" w:cs="Courier New"/>
      <w:sz w:val="20"/>
      <w:szCs w:val="20"/>
    </w:rPr>
  </w:style>
  <w:style w:type="character" w:customStyle="1" w:styleId="a4">
    <w:name w:val="Текст Знак"/>
    <w:basedOn w:val="a0"/>
    <w:uiPriority w:val="99"/>
    <w:semiHidden/>
    <w:rsid w:val="00004A7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004A72"/>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04A72"/>
    <w:rPr>
      <w:rFonts w:ascii="Segoe UI" w:hAnsi="Segoe UI" w:cs="Segoe UI"/>
      <w:sz w:val="18"/>
      <w:szCs w:val="18"/>
    </w:rPr>
  </w:style>
  <w:style w:type="character" w:customStyle="1" w:styleId="a6">
    <w:name w:val="Текст выноски Знак"/>
    <w:basedOn w:val="a0"/>
    <w:link w:val="a5"/>
    <w:uiPriority w:val="99"/>
    <w:semiHidden/>
    <w:rsid w:val="00004A72"/>
    <w:rPr>
      <w:rFonts w:ascii="Segoe UI" w:eastAsia="Times New Roman" w:hAnsi="Segoe UI" w:cs="Segoe UI"/>
      <w:sz w:val="18"/>
      <w:szCs w:val="18"/>
      <w:lang w:eastAsia="ru-RU"/>
    </w:rPr>
  </w:style>
  <w:style w:type="character" w:customStyle="1" w:styleId="10">
    <w:name w:val="Заголовок 1 Знак"/>
    <w:basedOn w:val="a0"/>
    <w:link w:val="1"/>
    <w:rsid w:val="000E1065"/>
    <w:rPr>
      <w:rFonts w:ascii="Times New Roman" w:eastAsia="Times New Roman" w:hAnsi="Times New Roman" w:cs="Times New Roman"/>
      <w:sz w:val="24"/>
      <w:szCs w:val="20"/>
      <w:lang w:eastAsia="ru-RU"/>
    </w:rPr>
  </w:style>
  <w:style w:type="paragraph" w:customStyle="1" w:styleId="11">
    <w:name w:val="Без интервала1"/>
    <w:rsid w:val="000E1065"/>
    <w:pPr>
      <w:spacing w:after="0" w:line="240" w:lineRule="auto"/>
    </w:pPr>
    <w:rPr>
      <w:rFonts w:ascii="Calibri" w:eastAsia="Times New Roman" w:hAnsi="Calibri" w:cs="Times New Roman"/>
    </w:rPr>
  </w:style>
  <w:style w:type="paragraph" w:styleId="a7">
    <w:name w:val="List Paragraph"/>
    <w:basedOn w:val="a"/>
    <w:uiPriority w:val="34"/>
    <w:qFormat/>
    <w:rsid w:val="00DC1CEC"/>
    <w:pPr>
      <w:ind w:left="720"/>
      <w:contextualSpacing/>
    </w:pPr>
  </w:style>
  <w:style w:type="character" w:customStyle="1" w:styleId="12">
    <w:name w:val="Текст Знак1 Знак Знак"/>
    <w:aliases w:val="Текст Знак Знак Знак Знак,Текст Знак1 Знак Знак Знак Знак Знак Знак,Текст Знак Знак Знак Знак Знак Знак Знак Знак,Зн Знак"/>
    <w:basedOn w:val="a0"/>
    <w:uiPriority w:val="99"/>
    <w:locked/>
    <w:rsid w:val="00EF4B20"/>
    <w:rPr>
      <w:rFonts w:ascii="Courier New" w:eastAsia="Times New Roman" w:hAnsi="Courier New" w:cs="Courier New"/>
      <w:sz w:val="20"/>
      <w:szCs w:val="20"/>
      <w:lang w:eastAsia="ru-RU"/>
    </w:rPr>
  </w:style>
  <w:style w:type="character" w:styleId="a8">
    <w:name w:val="Strong"/>
    <w:basedOn w:val="a0"/>
    <w:uiPriority w:val="99"/>
    <w:qFormat/>
    <w:rsid w:val="001D612B"/>
    <w:rPr>
      <w:b/>
      <w:bCs/>
    </w:rPr>
  </w:style>
  <w:style w:type="character" w:customStyle="1" w:styleId="blk">
    <w:name w:val="blk"/>
    <w:basedOn w:val="a0"/>
    <w:uiPriority w:val="99"/>
    <w:rsid w:val="001D612B"/>
  </w:style>
  <w:style w:type="paragraph" w:styleId="a9">
    <w:name w:val="No Spacing"/>
    <w:uiPriority w:val="1"/>
    <w:qFormat/>
    <w:rsid w:val="001D612B"/>
    <w:pPr>
      <w:spacing w:after="0" w:line="240" w:lineRule="auto"/>
    </w:pPr>
  </w:style>
  <w:style w:type="paragraph" w:styleId="aa">
    <w:name w:val="header"/>
    <w:basedOn w:val="a"/>
    <w:link w:val="ab"/>
    <w:uiPriority w:val="99"/>
    <w:unhideWhenUsed/>
    <w:rsid w:val="00E2086D"/>
    <w:pPr>
      <w:tabs>
        <w:tab w:val="center" w:pos="4677"/>
        <w:tab w:val="right" w:pos="9355"/>
      </w:tabs>
    </w:pPr>
  </w:style>
  <w:style w:type="character" w:customStyle="1" w:styleId="ab">
    <w:name w:val="Верхний колонтитул Знак"/>
    <w:basedOn w:val="a0"/>
    <w:link w:val="aa"/>
    <w:uiPriority w:val="99"/>
    <w:rsid w:val="00E2086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2086D"/>
    <w:pPr>
      <w:tabs>
        <w:tab w:val="center" w:pos="4677"/>
        <w:tab w:val="right" w:pos="9355"/>
      </w:tabs>
    </w:pPr>
  </w:style>
  <w:style w:type="character" w:customStyle="1" w:styleId="ad">
    <w:name w:val="Нижний колонтитул Знак"/>
    <w:basedOn w:val="a0"/>
    <w:link w:val="ac"/>
    <w:uiPriority w:val="99"/>
    <w:rsid w:val="00E208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Алла Сергеевна</dc:creator>
  <cp:keywords/>
  <dc:description/>
  <cp:lastModifiedBy>Бугаева В.Н.</cp:lastModifiedBy>
  <cp:revision>9</cp:revision>
  <cp:lastPrinted>2021-01-29T11:49:00Z</cp:lastPrinted>
  <dcterms:created xsi:type="dcterms:W3CDTF">2021-01-29T11:49:00Z</dcterms:created>
  <dcterms:modified xsi:type="dcterms:W3CDTF">2021-02-01T10:03:00Z</dcterms:modified>
</cp:coreProperties>
</file>