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BB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F697A" w:rsidRPr="008F697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О проекте закона Приднестровской Молдавской Республики</w:t>
      </w:r>
    </w:p>
    <w:p w:rsidR="0014483A" w:rsidRPr="00A56CFF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«О внесении изменения и дополнений в Кодекс </w:t>
      </w:r>
    </w:p>
    <w:p w:rsidR="0014483A" w:rsidRPr="0014483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правонарушениях»</w:t>
      </w:r>
    </w:p>
    <w:p w:rsidR="001827BB" w:rsidRPr="0014483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F697A" w:rsidRPr="0014483A" w:rsidRDefault="008F697A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В соответствии со </w:t>
      </w:r>
      <w:r w:rsidRPr="008F697A">
        <w:rPr>
          <w:rFonts w:ascii="Times New Roman" w:hAnsi="Times New Roman"/>
          <w:color w:val="000000"/>
          <w:sz w:val="28"/>
          <w:szCs w:val="28"/>
        </w:rPr>
        <w:t xml:space="preserve">статьей 72 </w:t>
      </w:r>
      <w:r w:rsidRPr="008F697A">
        <w:rPr>
          <w:rFonts w:ascii="Times New Roman" w:eastAsia="Times New Roman" w:hAnsi="Times New Roman"/>
          <w:sz w:val="28"/>
          <w:szCs w:val="28"/>
        </w:rPr>
        <w:t>Конституции Приднестровской Молдавской Республики, в порядке законодательной инициативы:</w:t>
      </w:r>
    </w:p>
    <w:p w:rsidR="001827BB" w:rsidRPr="008F697A" w:rsidRDefault="001827BB" w:rsidP="008F6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14483A" w:rsidRDefault="001827BB" w:rsidP="008F6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1. Направить проект закона Приднестро</w:t>
      </w:r>
      <w:r w:rsidR="0014483A">
        <w:rPr>
          <w:rFonts w:ascii="Times New Roman" w:eastAsia="Times New Roman" w:hAnsi="Times New Roman"/>
          <w:sz w:val="28"/>
          <w:szCs w:val="28"/>
        </w:rPr>
        <w:t xml:space="preserve">вской Молдавской Республики </w:t>
      </w:r>
      <w:r w:rsidR="0014483A" w:rsidRPr="0014483A">
        <w:rPr>
          <w:rFonts w:ascii="Times New Roman" w:eastAsia="Times New Roman" w:hAnsi="Times New Roman"/>
          <w:sz w:val="28"/>
          <w:szCs w:val="28"/>
        </w:rPr>
        <w:br/>
      </w:r>
      <w:r w:rsidR="0014483A">
        <w:rPr>
          <w:rFonts w:ascii="Times New Roman" w:eastAsia="Times New Roman" w:hAnsi="Times New Roman"/>
          <w:sz w:val="28"/>
          <w:szCs w:val="28"/>
        </w:rPr>
        <w:t>«О</w:t>
      </w:r>
      <w:r w:rsidR="0014483A" w:rsidRPr="0014483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697A">
        <w:rPr>
          <w:rFonts w:ascii="Times New Roman" w:eastAsia="Times New Roman" w:hAnsi="Times New Roman"/>
          <w:sz w:val="28"/>
          <w:szCs w:val="28"/>
        </w:rPr>
        <w:t xml:space="preserve">внесении изменения и дополнений в Кодекс Приднестровской Молдавской Республики об административных правонарушениях» на рассмотрение </w:t>
      </w:r>
      <w:r w:rsidR="0014483A" w:rsidRPr="0014483A">
        <w:rPr>
          <w:rFonts w:ascii="Times New Roman" w:eastAsia="Times New Roman" w:hAnsi="Times New Roman"/>
          <w:sz w:val="28"/>
          <w:szCs w:val="28"/>
        </w:rPr>
        <w:br/>
      </w:r>
      <w:r w:rsidRPr="008F697A">
        <w:rPr>
          <w:rFonts w:ascii="Times New Roman" w:eastAsia="Times New Roman" w:hAnsi="Times New Roman"/>
          <w:sz w:val="28"/>
          <w:szCs w:val="28"/>
        </w:rPr>
        <w:t xml:space="preserve">в Верховный Совет Приднестровской Молдавской Республики (прилагается). </w:t>
      </w:r>
    </w:p>
    <w:p w:rsidR="0014483A" w:rsidRPr="0014483A" w:rsidRDefault="0014483A" w:rsidP="008F6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2.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Приднестровской Молдавской Республики Гебоса В.Д., начальника отдела Министерства государственной безопасности Приднестровской Молдавской Республики Добровольского А.М.</w:t>
      </w:r>
    </w:p>
    <w:p w:rsidR="001827BB" w:rsidRPr="008F697A" w:rsidRDefault="001827BB" w:rsidP="008F6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14483A" w:rsidRDefault="001827BB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14483A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14483A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8F697A" w:rsidRDefault="008F697A" w:rsidP="008F697A">
      <w:pPr>
        <w:jc w:val="both"/>
        <w:rPr>
          <w:rFonts w:ascii="Times New Roman" w:hAnsi="Times New Roman"/>
          <w:sz w:val="24"/>
          <w:szCs w:val="24"/>
        </w:rPr>
      </w:pPr>
      <w:r w:rsidRPr="008F697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8F697A" w:rsidRPr="00762446" w:rsidRDefault="008F697A" w:rsidP="008F697A">
      <w:pPr>
        <w:rPr>
          <w:rFonts w:ascii="Times New Roman" w:hAnsi="Times New Roman"/>
          <w:sz w:val="28"/>
          <w:szCs w:val="28"/>
        </w:rPr>
      </w:pPr>
    </w:p>
    <w:p w:rsidR="008F697A" w:rsidRPr="00762446" w:rsidRDefault="008F697A" w:rsidP="008F697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>г. Тирасполь</w:t>
      </w:r>
    </w:p>
    <w:p w:rsidR="008F697A" w:rsidRPr="00762446" w:rsidRDefault="00762446" w:rsidP="008F69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Pr="00762446">
        <w:rPr>
          <w:rFonts w:ascii="Times New Roman" w:hAnsi="Times New Roman"/>
          <w:sz w:val="28"/>
          <w:szCs w:val="28"/>
        </w:rPr>
        <w:t>8</w:t>
      </w:r>
      <w:r w:rsidR="008F697A" w:rsidRPr="00762446">
        <w:rPr>
          <w:rFonts w:ascii="Times New Roman" w:hAnsi="Times New Roman"/>
          <w:sz w:val="28"/>
          <w:szCs w:val="28"/>
        </w:rPr>
        <w:t xml:space="preserve"> июня 2020 г.</w:t>
      </w:r>
    </w:p>
    <w:p w:rsidR="008F697A" w:rsidRPr="00762446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 xml:space="preserve">       № </w:t>
      </w:r>
      <w:r w:rsidR="00762446" w:rsidRPr="00762446">
        <w:rPr>
          <w:rFonts w:ascii="Times New Roman" w:hAnsi="Times New Roman"/>
          <w:sz w:val="28"/>
          <w:szCs w:val="28"/>
        </w:rPr>
        <w:t>163</w:t>
      </w:r>
      <w:r w:rsidRPr="00762446">
        <w:rPr>
          <w:rFonts w:ascii="Times New Roman" w:hAnsi="Times New Roman"/>
          <w:sz w:val="28"/>
          <w:szCs w:val="28"/>
        </w:rPr>
        <w:t>рп</w:t>
      </w:r>
    </w:p>
    <w:p w:rsidR="008F697A" w:rsidRPr="00762446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762446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762446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97A" w:rsidRPr="00762446" w:rsidRDefault="008F697A" w:rsidP="008F69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83A" w:rsidRPr="00762446" w:rsidRDefault="0014483A" w:rsidP="0014483A">
      <w:pPr>
        <w:ind w:left="5529"/>
        <w:jc w:val="both"/>
      </w:pPr>
    </w:p>
    <w:p w:rsidR="0014483A" w:rsidRPr="00762446" w:rsidRDefault="0014483A" w:rsidP="0014483A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76244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4483A" w:rsidRPr="00762446" w:rsidRDefault="0014483A" w:rsidP="0014483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>к Распоряжению Президента</w:t>
      </w:r>
    </w:p>
    <w:p w:rsidR="0014483A" w:rsidRPr="00762446" w:rsidRDefault="0014483A" w:rsidP="0014483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>Приднестровской Молдавской</w:t>
      </w:r>
    </w:p>
    <w:p w:rsidR="0014483A" w:rsidRPr="00762446" w:rsidRDefault="0014483A" w:rsidP="0014483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>Республики</w:t>
      </w:r>
    </w:p>
    <w:p w:rsidR="0014483A" w:rsidRPr="00762446" w:rsidRDefault="0014483A" w:rsidP="0014483A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762446">
        <w:rPr>
          <w:rFonts w:ascii="Times New Roman" w:hAnsi="Times New Roman"/>
          <w:sz w:val="28"/>
          <w:szCs w:val="28"/>
        </w:rPr>
        <w:t xml:space="preserve">от </w:t>
      </w:r>
      <w:r w:rsidR="00762446">
        <w:rPr>
          <w:rFonts w:ascii="Times New Roman" w:hAnsi="Times New Roman"/>
          <w:sz w:val="28"/>
          <w:szCs w:val="28"/>
          <w:lang w:val="en-US"/>
        </w:rPr>
        <w:t xml:space="preserve">18 </w:t>
      </w:r>
      <w:r w:rsidR="00762446">
        <w:rPr>
          <w:rFonts w:ascii="Times New Roman" w:hAnsi="Times New Roman"/>
          <w:sz w:val="28"/>
          <w:szCs w:val="28"/>
        </w:rPr>
        <w:t>июня</w:t>
      </w:r>
      <w:r w:rsidRPr="00762446">
        <w:rPr>
          <w:rFonts w:ascii="Times New Roman" w:hAnsi="Times New Roman"/>
          <w:sz w:val="28"/>
          <w:szCs w:val="28"/>
        </w:rPr>
        <w:t xml:space="preserve"> 2020 года №</w:t>
      </w:r>
      <w:r w:rsidR="00762446">
        <w:rPr>
          <w:rFonts w:ascii="Times New Roman" w:hAnsi="Times New Roman"/>
          <w:sz w:val="28"/>
          <w:szCs w:val="28"/>
        </w:rPr>
        <w:t xml:space="preserve"> 163рп</w:t>
      </w:r>
    </w:p>
    <w:p w:rsidR="001827BB" w:rsidRPr="00762446" w:rsidRDefault="001827BB" w:rsidP="008F697A">
      <w:pPr>
        <w:spacing w:after="0" w:line="240" w:lineRule="auto"/>
        <w:ind w:left="567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827BB" w:rsidRPr="00762446" w:rsidRDefault="001827BB" w:rsidP="008F697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762446">
        <w:rPr>
          <w:rFonts w:ascii="Times New Roman" w:eastAsia="Times New Roman" w:hAnsi="Times New Roman"/>
          <w:sz w:val="28"/>
          <w:szCs w:val="28"/>
        </w:rPr>
        <w:t>Проект</w:t>
      </w: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827BB" w:rsidRPr="0014483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483A">
        <w:rPr>
          <w:rFonts w:ascii="Times New Roman" w:eastAsia="Times New Roman" w:hAnsi="Times New Roman"/>
          <w:sz w:val="24"/>
          <w:szCs w:val="24"/>
        </w:rPr>
        <w:t>ЗАКОН</w:t>
      </w:r>
    </w:p>
    <w:p w:rsidR="001827BB" w:rsidRPr="0014483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4483A">
        <w:rPr>
          <w:rFonts w:ascii="Times New Roman" w:eastAsia="Times New Roman" w:hAnsi="Times New Roman"/>
          <w:sz w:val="24"/>
          <w:szCs w:val="24"/>
        </w:rPr>
        <w:t>ПРИДНЕСТРОВСКОЙ МОЛДАВСКОЙ РЕСПУБЛИКИ</w:t>
      </w: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4483A" w:rsidRPr="00A56CFF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О внесении изменения и дополнений в Кодекс </w:t>
      </w:r>
    </w:p>
    <w:p w:rsidR="0014483A" w:rsidRPr="0014483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</w:p>
    <w:p w:rsidR="001827BB" w:rsidRPr="008F697A" w:rsidRDefault="001827BB" w:rsidP="008F697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27BB" w:rsidRPr="0014483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1.</w:t>
      </w:r>
      <w:r w:rsidRPr="008F697A">
        <w:rPr>
          <w:rFonts w:ascii="Times New Roman" w:hAnsi="Times New Roman"/>
          <w:sz w:val="28"/>
          <w:szCs w:val="28"/>
        </w:rPr>
        <w:t xml:space="preserve"> 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Кодекс Приднестровской Молдавской Республики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административных правонарушениях от 21 января 2014 года № 10-З-V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(САЗ 14-44); от 10 ноября 2014 года № 174-ЗИ-V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14-46); от 8 декабря 2014 года № 200-ЗД-V (САЗ 14-50); от 10 декабря 2014 года № 205-ЗИ-V (САЗ 14-51); от 10 декабря 2014 года № 210-ЗД-V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14-51); от 30 декабря 2014 года № 233-ЗИД-V (САЗ 15-1); от 16 января 2015 года № 24-ЗИД-V (САЗ 15-3); от 9 февраля 2015 года № 34-ЗИД-V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15-7); от 20 марта 2015 года № 47-ЗИД-V (САЗ 15-12); от 24 марта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года № 52-ЗД-V (САЗ 15-13,1); от 24 марта 2015 года № 53-ЗИ-V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15-13,1); от 25 марта 2015 года № 57-ЗИД-V (САЗ 15-13,1); от 25 марта 2015 года № 59-ЗД-V (САЗ 15-13,1); от 14 апреля 2015 года № 62-ЗИД-V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15-16); от 28 апреля 2015 года № 71-ЗИ-V (САЗ 15-18); от 5 мая 2015 года № 78-ЗИ-V (САЗ 15-19); от 18 мая 2015 года № 85-ЗИД-V (САЗ 15-21);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мая 2015 года № 87-ЗИ-V (САЗ 15-21); от 30 июня 2015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103-ЗИД-V (САЗ 15-27); от 12 февраля 2016 года № 8-ЗД-VI (САЗ 16-6);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17 февраля 2016 года № 23-ЗИД-VI (САЗ 16-7); от 17 февраля 2016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31-ЗИД-VI (САЗ 16-7); от 26 февраля 2016 года № 39-ЗД-VI (САЗ 16-8);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5 марта 2016 года № 43-ЗИД-VI (САЗ 16-9); от 5 марта 2016 года № 45-ЗД-VI (САЗ 16-9); от 25 мая 2016 года 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16-25); от 1 июля 2016 года № 168-ЗИ-VI (САЗ 16-26); от 25 июля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2016 года № 192-ЗД-VI (САЗ 16-30); от 25 июля 2016 года № 194-ЗД-VI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16-30); от 27 сентября 2016 года № 215-ЗИД-VI (САЗ 16-39); от 15 ноября 2016 года № 245-ЗИ-VI (САЗ 16-46); от 9 декабря 2016 года № 283-ЗД-VI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16-49); от 6 января 2017 года № 2-ЗД-VI (САЗ 17-2); от 6 января 2017 года № 7-ЗИ-VI (САЗ 17-2); от 16 января 2017 года № 19-ЗД-VI (САЗ 17-4);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 21 февраля 2017 года № 39-ЗД-VI (САЗ 17-9); от 28 марта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61-ЗД-VI (САЗ 17-14); от 29 марта 2017 года № 68-ЗИД-VI (САЗ 17-14);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апреля 2017 года № 82-ЗИД-VI (САЗ 17-16); от 25 апреля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85-ЗИ-VI (САЗ 17-18); от 27 апреля 2017 года № 91-ЗИ-VI (САЗ 17-18);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3 мая 2017 года № 95-ЗИД-VI (САЗ 17-19); от 29 мая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110-ЗИД-VI (САЗ 17-23,1); от 19 июня 2017 года № 147-ЗИ-VI (САЗ 17-25); от 22 июня 2017 года № 180-ЗИ-VI (САЗ 17-26); от 28 июня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189-ЗИ-VI (САЗ 17-27); от 30 июня 2017 года № 198-ЗИ-VI (САЗ 17-27);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июля 2017 года № 215-ЗИД-VI (САЗ 17-29); от 19 июля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222-ЗИ-VI (САЗ 17-30); от 12 октября 2017 года № 261-ЗИД-VI (САЗ 17-42); от 1 ноября 2017 года № 284-ЗД-VI (САЗ 17-45,1); от 1 ноября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299-ЗИ-VI (САЗ 17-45,1); от 4 ноября 2017 года № 303-ЗИ-VI (САЗ 17-45,1); от 4 ноября 2017 года № 308-ЗИД-VI (САЗ 17-45,1); от 16 ноября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316-ЗИ-VI (САЗ 17-47); от 16 ноября 2017 года № 323-ЗИ-VI (САЗ 17-47);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ноября 2017 года № 330-ЗД-VI (САЗ 17-48); от 24 ноября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333-ЗД-VI (САЗ 17-48); от 29 ноября 2017 года № 350-ЗИД-VI (САЗ 17-49); от 18 декабря 2017 года № 362-ЗИ-VI (САЗ 17-52); от 18 декабря 2017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374-ЗД-VI (САЗ 17-52); от 29 декабря 2017 года № 395-ЗИ-VI (САЗ 18-1,1); от 29 декабря 2017 года № 397-ЗД-VI (САЗ 18-1,1); от 3 февраля 2018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28-ЗД-VI (САЗ 18-5); от 6 февраля 2018 года № 34-ЗИД-VI (САЗ 18-6);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7 февраля 2018 года № 36-ЗИ-VI (САЗ 18-6); от 28 февраля 2018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44-ЗД-VI (САЗ 18-9); от 28 февраля 2018 года № 48-ЗИ-VI (САЗ 18-9);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 марта 2018 года № 56-ЗД-VI (САЗ 18-9); от 18 апреля 2018 года </w:t>
      </w:r>
      <w:r w:rsidR="0014483A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99-ЗИД-VI (САЗ 18-16); от 18 апреля 2018 года № 103-ЗИД-VI (САЗ 18-16); от 28 апреля 2018 года № 105-ЗИ-VI (САЗ 18-17); от 29 мая 2018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146-ЗИД-VI (САЗ 18-22); от 12 июня 2018 года № 163-ЗИ-VI (САЗ 18-24);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12 июня 2018 года № 165-ЗИ-VI (САЗ 18-24); от 27 июня 2018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184-ЗИ-VI (САЗ 18-26); от 26 июля 2018 года № 250-ЗИД-VI (САЗ 18-30);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22 октября 2018 года № 287-ЗД-VI (САЗ 18-43); от 7 декабря 2018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324-ЗИ-VI (САЗ 18-49); от 7 декабря 2018 года № 332-ЗД-VI (САЗ 18-49);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декабря 2018 года № 337-ЗИ-VI (САЗ 18-51); от 10 января 2019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2-ЗИ-VI (САЗ 19-1); от 10 января 2019 года № 3-ЗИ-VI (САЗ 19-1);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января 2019 года № 4-ЗИД-VI (САЗ 19-1); от 5 апреля 2019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43-ЗИД-VI (САЗ 19-13); от 5 апреля 2019 года № 52-ЗИ-VI (САЗ 19-13);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8 апреля 2019 года № 57-ЗИ-VI (САЗ 19-14), от 10 апреля 2019 года 61-ЗИ-VI (САЗ 19-14); от 20 мая 2019 года № 79-ЗД-VI (САЗ 19-19); от 20 мая 2019 года № 86-ЗИД-VI (САЗ 19-19); от 20 мая 2019 года № 87-ЗИД-VI (САЗ 19-19);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от 31 июля 2019 года № 159-ЗИД-VI (САЗ 19-29); от 23 сентября 2019 года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№ 176-ЗИД-VI (САЗ 19-37); от 21 октября 2019 года № 182-ЗИД-VI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(САЗ 20-6); от 6 марта 2020 года № 41-ЗД-VI (САЗ 20-10); от 21 марта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2020 года № 54-ЗИД-VI (САЗ 20-12); от 21 апреля 2020 года № 65-ЗИД-VI </w:t>
      </w:r>
      <w:r w:rsidR="0014483A" w:rsidRP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(САЗ 20-17), с</w:t>
      </w:r>
      <w:r w:rsidR="0014483A">
        <w:rPr>
          <w:rFonts w:ascii="Times New Roman" w:eastAsia="Times New Roman" w:hAnsi="Times New Roman"/>
          <w:sz w:val="28"/>
          <w:szCs w:val="28"/>
          <w:lang w:eastAsia="ru-RU"/>
        </w:rPr>
        <w:t>ледующие изменение и дополнения:</w:t>
      </w: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8F697A">
        <w:rPr>
          <w:rFonts w:ascii="Times New Roman" w:eastAsia="Times New Roman" w:hAnsi="Times New Roman"/>
          <w:sz w:val="28"/>
          <w:szCs w:val="28"/>
        </w:rPr>
        <w:t>Подпункт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е) пункта 1 статьи 28.2 главы 28 раздела 4 изложить </w:t>
      </w:r>
      <w:r w:rsidR="001448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4483A">
        <w:rPr>
          <w:rFonts w:ascii="Times New Roman" w:eastAsia="Times New Roman" w:hAnsi="Times New Roman"/>
          <w:spacing w:val="-4"/>
          <w:sz w:val="28"/>
          <w:szCs w:val="28"/>
        </w:rPr>
        <w:t>«е) должностными лицами органов государственной службы безопасности</w:t>
      </w:r>
      <w:r w:rsidRPr="008F697A">
        <w:rPr>
          <w:rFonts w:ascii="Times New Roman" w:eastAsia="Times New Roman" w:hAnsi="Times New Roman"/>
          <w:sz w:val="28"/>
          <w:szCs w:val="28"/>
        </w:rPr>
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Республики, в области информации и связи (в части административных правонарушений, предусмотренных статьями 13.2, 13.8, 13.12-13.14, пунктами 2-4 статьи 13.23 настоящего Кодекса), в области общественного порядка и общественной безопасности (в части административных правонарушений, предусмотренных статьями 20.4, </w:t>
      </w:r>
      <w:r w:rsidR="00FA4E57">
        <w:rPr>
          <w:rFonts w:ascii="Times New Roman" w:eastAsia="Times New Roman" w:hAnsi="Times New Roman"/>
          <w:sz w:val="28"/>
          <w:szCs w:val="28"/>
        </w:rPr>
        <w:t>20.27-20.29 настоящего Кодекса)</w:t>
      </w:r>
      <w:r w:rsidRPr="008F697A">
        <w:rPr>
          <w:rFonts w:ascii="Times New Roman" w:eastAsia="Times New Roman" w:hAnsi="Times New Roman"/>
          <w:sz w:val="28"/>
          <w:szCs w:val="28"/>
        </w:rPr>
        <w:t xml:space="preserve"> – в служебное помещение органов государственной службы безопасности либо иное служебное помещение».</w:t>
      </w: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2. Подпункт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в) пункта 1 статьи 28.3 главы 28 раздела 4 после слов </w:t>
      </w:r>
      <w:r w:rsidR="00FA4E5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«в области защиты и охраны государственной границы Приднестровской Молдавской Республики» через запятую дополнить словами «</w:t>
      </w:r>
      <w:r w:rsidRPr="008F697A">
        <w:rPr>
          <w:rFonts w:ascii="Times New Roman" w:eastAsia="Times New Roman" w:hAnsi="Times New Roman"/>
          <w:sz w:val="28"/>
          <w:szCs w:val="28"/>
        </w:rPr>
        <w:t>в области информации и связи (в части административных правонарушений, предусмотренных статьями 13.2, 13.8, 13.12-13.14, пунктами 2-4 статьи 13.23 настоящего Кодекса), в области общественного порядка и общественной безопасности (в части административных правонарушений, предусмотренных статьями 20.4, 20.27-20.29 настоящего Кодекса)».</w:t>
      </w: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3. Пункт 1 статьи 29.8 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29 раздела 4 </w:t>
      </w:r>
      <w:r w:rsidRPr="008F697A">
        <w:rPr>
          <w:rFonts w:ascii="Times New Roman" w:eastAsia="Times New Roman" w:hAnsi="Times New Roman"/>
          <w:sz w:val="28"/>
          <w:szCs w:val="28"/>
        </w:rPr>
        <w:t xml:space="preserve">после слов «и финансированию терроризма» дополнить словами «законодательства в области информации </w:t>
      </w:r>
      <w:r w:rsidR="00FA4E57">
        <w:rPr>
          <w:rFonts w:ascii="Times New Roman" w:eastAsia="Times New Roman" w:hAnsi="Times New Roman"/>
          <w:sz w:val="28"/>
          <w:szCs w:val="28"/>
        </w:rPr>
        <w:br/>
      </w:r>
      <w:r w:rsidRPr="008F697A">
        <w:rPr>
          <w:rFonts w:ascii="Times New Roman" w:eastAsia="Times New Roman" w:hAnsi="Times New Roman"/>
          <w:sz w:val="28"/>
          <w:szCs w:val="28"/>
        </w:rPr>
        <w:t>и связи (в части административных правонарушений, предусмотренных статьями 13.2, 13.8, 13.12-13.14, пунктами 2-4 статьи 13.23 настоящего Кодекса), законодательства о правонарушениях, посягающих на общественный порядок и общественную безопасность (в части административных правонарушений, предусмотренных статьями 20.4, 20.27-20.29 настоящего Кодекса)».</w:t>
      </w:r>
    </w:p>
    <w:p w:rsidR="001827BB" w:rsidRPr="008F697A" w:rsidRDefault="001827BB" w:rsidP="008F69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8F6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b/>
          <w:sz w:val="28"/>
          <w:szCs w:val="28"/>
        </w:rPr>
        <w:t xml:space="preserve">Статья 2. </w:t>
      </w:r>
      <w:r w:rsidRPr="008F697A">
        <w:rPr>
          <w:rFonts w:ascii="Times New Roman" w:hAnsi="Times New Roman"/>
          <w:sz w:val="28"/>
          <w:szCs w:val="28"/>
        </w:rPr>
        <w:t xml:space="preserve">Настоящий Закон вступает в силу по истечении </w:t>
      </w:r>
      <w:r w:rsidR="00FA4E57">
        <w:rPr>
          <w:rFonts w:ascii="Times New Roman" w:hAnsi="Times New Roman"/>
          <w:sz w:val="28"/>
          <w:szCs w:val="28"/>
        </w:rPr>
        <w:br/>
      </w:r>
      <w:r w:rsidRPr="008F697A">
        <w:rPr>
          <w:rFonts w:ascii="Times New Roman" w:hAnsi="Times New Roman"/>
          <w:sz w:val="28"/>
          <w:szCs w:val="28"/>
        </w:rPr>
        <w:t>14 (четырнадцати) дней после дня официального опубликования</w:t>
      </w:r>
      <w:r w:rsidRPr="008F697A">
        <w:rPr>
          <w:rFonts w:ascii="Times New Roman" w:eastAsia="Times New Roman" w:hAnsi="Times New Roman"/>
          <w:sz w:val="28"/>
          <w:szCs w:val="28"/>
        </w:rPr>
        <w:t>.</w:t>
      </w:r>
    </w:p>
    <w:p w:rsidR="008F697A" w:rsidRDefault="008F697A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P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A4E57" w:rsidRDefault="00FA4E57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827BB" w:rsidRPr="00FA4E57" w:rsidRDefault="001827BB" w:rsidP="008F697A">
      <w:pPr>
        <w:tabs>
          <w:tab w:val="left" w:pos="19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A4E57">
        <w:rPr>
          <w:rFonts w:ascii="Times New Roman" w:eastAsia="Times New Roman" w:hAnsi="Times New Roman"/>
          <w:sz w:val="24"/>
          <w:szCs w:val="24"/>
        </w:rPr>
        <w:lastRenderedPageBreak/>
        <w:t>ПОЯСНИТЕЛЬНАЯ ЗАПИСКА</w:t>
      </w:r>
    </w:p>
    <w:p w:rsidR="001827BB" w:rsidRPr="008F697A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к проекту закона Приднестровской Молдавской Республики</w:t>
      </w:r>
    </w:p>
    <w:p w:rsidR="00FA4E57" w:rsidRDefault="001827BB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«О внесении изменения и дополнений в Кодекс </w:t>
      </w:r>
    </w:p>
    <w:p w:rsidR="00FA4E57" w:rsidRDefault="001827BB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827BB" w:rsidRPr="008F697A" w:rsidRDefault="001827BB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F697A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правонарушениях»</w:t>
      </w:r>
    </w:p>
    <w:p w:rsidR="001827BB" w:rsidRPr="008F697A" w:rsidRDefault="001827BB" w:rsidP="008F6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принятия данного законопроекта обусловлена выявленными затруднениями в сборе доказательной базы при производстве </w:t>
      </w:r>
      <w:r w:rsidR="00A56CFF" w:rsidRPr="00A56CF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по делам об административных пр</w:t>
      </w:r>
      <w:r w:rsidR="00A56CFF">
        <w:rPr>
          <w:rFonts w:ascii="Times New Roman" w:eastAsia="Times New Roman" w:hAnsi="Times New Roman"/>
          <w:sz w:val="28"/>
          <w:szCs w:val="28"/>
          <w:lang w:eastAsia="ru-RU"/>
        </w:rPr>
        <w:t>авонарушениях, предусматривающи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ответственность за административные правонарушения в области инфо</w:t>
      </w:r>
      <w:r w:rsidR="00A56CFF">
        <w:rPr>
          <w:rFonts w:ascii="Times New Roman" w:eastAsia="Times New Roman" w:hAnsi="Times New Roman"/>
          <w:sz w:val="28"/>
          <w:szCs w:val="28"/>
          <w:lang w:eastAsia="ru-RU"/>
        </w:rPr>
        <w:t>рмации и связи, а так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же посягающих на общественную безопасность. </w:t>
      </w:r>
    </w:p>
    <w:p w:rsidR="001827BB" w:rsidRPr="008F697A" w:rsidRDefault="001827BB" w:rsidP="00FA4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По закрепленному Кодексом Приднестровской Молдавской Республики об административных правонарушениях (далее – КоАП ПМР) определению, общественная безопасность является составным элементом национальной безопасности Приднестровской Молдавской Республики, включающим систему защиты человека и общества от любых форм антисоциального поведения, комплекс мер по предотвращению социальной напряженности в обществе в связи с межнациональными, конфессиональными, территориальными, политическими, экономическими и иными конфликтами. Выявление, пресечение и профилактика правонарушений в данной области жизнедеятельности государства относятся к приоритетным задачам прав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оохранительных органов, которые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настоящи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й период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сталкиваются с проблемными вопросами 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правоприменительного характера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в части реализации возложенных на них функций.</w:t>
      </w:r>
    </w:p>
    <w:p w:rsidR="001827BB" w:rsidRPr="008F697A" w:rsidRDefault="001827BB" w:rsidP="00FA4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соответствии со статьей 29.6 КоАП ПМР, протокол об административном правонарушении должен быть составлен немедленно после выявления факта совершения правонарушения либо в течение 2 (двух) суток с момента выявления административного правонарушения, в случае если требуется дополнительное выяснение обстоятельств дела. </w:t>
      </w:r>
    </w:p>
    <w:p w:rsidR="001827BB" w:rsidRPr="008F697A" w:rsidRDefault="00CC4298" w:rsidP="00FA4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Однако</w:t>
      </w:r>
      <w:r w:rsidR="001827BB"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требование при производстве разбирательства по ряду статей КоАП ПМР представляется неоправданным, так как в столь короткий срок бывает невозможно в полном объеме, объективно и всесторонне изучить обстоятельства происшествия, т.к. объем проверочных действий по таким правонарушениям  достаточно велик.</w:t>
      </w:r>
    </w:p>
    <w:p w:rsidR="001827BB" w:rsidRPr="008F697A" w:rsidRDefault="001827BB" w:rsidP="00FA4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С данной проблемой сталкиваются правоохранители при разбирательстве по фактам совершенных деяний в области информации и связи (предусмотренных КоАП ПМР в статье 13.2 «Самовольные проектирование, строительство, изготовление, приобретение, установка или эксплуатация радиоизлучающих средств», статье 13.8 «Самовольные строительство или эксплуатация сооружений связи», статье 13.12 «Нарушение правил защиты информации», статье 13.13. «Незаконная деятельность в области защиты информации», статье 13.14 «Разглашение информации с ограниченным доступом», пунктами 2-4 статьи 13.23 «Нарушение правил 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документирования»), а так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же в области общественного порядка и общественной безопасности (предусмотренных КоАП ПМР в статье 20.4 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«Пропаганда либо публичное демонстрирование нацисткой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 xml:space="preserve">ых запрещены законами», статье 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20.27 «Производство и распространение экстремистских материалов», статье 20.28 «Нарушение законодательства о порядке распространения религиозной литературы и предметов религиозного назначения», статье 20.29 «Нарушение порядка осуществления миссионерско-проповеднической деятельности»), так как исследование обстоятельств данных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происшествий требует проведения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комплекса таких мероприятий, как исследование, экспертиза, направление запросов и иных процессуальных действий, требующих значительных временных затрат.</w:t>
      </w:r>
    </w:p>
    <w:p w:rsidR="001827BB" w:rsidRPr="008F697A" w:rsidRDefault="001827BB" w:rsidP="00FA4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внимание, что степень ответственности за совершение правонарушения напрямую зависит от доказанности выявленных признаков состава административного правонарушения, характера совершенного правонарушения и роли правонарушителя (которые устанавливаются в процессе исследования обстоятельств дела), то целью законопроекта явилось совершенствование административного законодательства Приднестровской Молдавской Республики (в части процессуальной регламентации вопросов рас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следования ряда правонарушений)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предоставления уполномоченным должностным лицам возможности проводить административное расследование, а также применять такие меры обеспечения производства по делу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доставление и административное задержание при производстве по делам об административных правонарушениях, обозначенных в законопроекте.</w:t>
      </w:r>
    </w:p>
    <w:p w:rsidR="001827BB" w:rsidRPr="008F697A" w:rsidRDefault="001827BB" w:rsidP="00FA4E5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данного законопроекта позволит уполномоченным должностным лицам при рассмотрении дела об административном правонарушении, на основе собранных в полном объеме фактических данных, всесторонней оценки содеянного и личности нарушителя, по результатам полного и качественного расследования, в пределах санкции избирать именно ту меру ответственности, которая с наибольшим эффектом </w:t>
      </w:r>
      <w:r w:rsidR="00CC4298" w:rsidRPr="00B962A2">
        <w:rPr>
          <w:rFonts w:ascii="Times New Roman" w:eastAsia="Times New Roman" w:hAnsi="Times New Roman"/>
          <w:sz w:val="28"/>
          <w:szCs w:val="28"/>
          <w:lang w:eastAsia="ru-RU"/>
        </w:rPr>
        <w:t>будет способствовать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решению задач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стоящих перед административным законодательством;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в данной сфере правового регулирования действует Кодекс Приднестровской Молдавской Республики об административных правонарушениях;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с принятием данного законопроекта не потребуется отмена каких-либо нормативных правовых актов;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данного зак</w:t>
      </w:r>
      <w:r w:rsidR="00CC4298">
        <w:rPr>
          <w:rFonts w:ascii="Times New Roman" w:eastAsia="Times New Roman" w:hAnsi="Times New Roman"/>
          <w:sz w:val="28"/>
          <w:szCs w:val="28"/>
          <w:lang w:eastAsia="ru-RU"/>
        </w:rPr>
        <w:t>онопроекта не требуется внесение</w:t>
      </w: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дополнений или изменений в другие законодательные акты;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данного законопроекта не потребует дополнительных материальных и иных затрат;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вступления в силу данного законопроекта не требуется принятие отдельного нормативного правового акта;</w:t>
      </w:r>
    </w:p>
    <w:p w:rsidR="001827BB" w:rsidRPr="008F697A" w:rsidRDefault="001827BB" w:rsidP="00FA4E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9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Российской Федерации в данной сфере правового регулирования действуют Кодекс Российской Федерации об административных правонарушениях.</w:t>
      </w:r>
    </w:p>
    <w:p w:rsidR="001827BB" w:rsidRPr="008F697A" w:rsidRDefault="001827BB" w:rsidP="008F69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827BB" w:rsidRPr="008F697A" w:rsidRDefault="001827BB" w:rsidP="008F69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0219" w:rsidRPr="00762446" w:rsidRDefault="00200219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00219" w:rsidRPr="00762446" w:rsidRDefault="00200219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B962A2" w:rsidRPr="00762446" w:rsidRDefault="00B962A2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827BB" w:rsidRPr="00FA4E57" w:rsidRDefault="001827BB" w:rsidP="008F697A">
      <w:pPr>
        <w:tabs>
          <w:tab w:val="center" w:pos="526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A4E57">
        <w:rPr>
          <w:rFonts w:ascii="Times New Roman" w:eastAsia="Times New Roman" w:hAnsi="Times New Roman"/>
          <w:sz w:val="24"/>
          <w:szCs w:val="24"/>
        </w:rPr>
        <w:lastRenderedPageBreak/>
        <w:t>СРАВНИТЕЛЬНАЯ ТАБЛИЦА</w:t>
      </w:r>
    </w:p>
    <w:p w:rsidR="001827BB" w:rsidRPr="00FA4E57" w:rsidRDefault="001827BB" w:rsidP="008F69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A4E57">
        <w:rPr>
          <w:rFonts w:ascii="Times New Roman" w:eastAsia="Times New Roman" w:hAnsi="Times New Roman"/>
          <w:sz w:val="28"/>
          <w:szCs w:val="28"/>
        </w:rPr>
        <w:t>к проекту закона Приднестровской Молдавской Республики</w:t>
      </w:r>
    </w:p>
    <w:p w:rsidR="00FA4E57" w:rsidRDefault="00FA4E57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1827BB" w:rsidRPr="00FA4E57">
        <w:rPr>
          <w:rFonts w:ascii="Times New Roman" w:eastAsia="Times New Roman" w:hAnsi="Times New Roman"/>
          <w:sz w:val="28"/>
          <w:szCs w:val="28"/>
        </w:rPr>
        <w:t xml:space="preserve">О внесении изменения и дополнений в Кодекс </w:t>
      </w:r>
    </w:p>
    <w:p w:rsidR="00FA4E57" w:rsidRDefault="001827BB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A4E57">
        <w:rPr>
          <w:rFonts w:ascii="Times New Roman" w:eastAsia="Times New Roman" w:hAnsi="Times New Roman"/>
          <w:sz w:val="28"/>
          <w:szCs w:val="28"/>
        </w:rPr>
        <w:t xml:space="preserve">Приднестровской Молдавской Республики </w:t>
      </w:r>
    </w:p>
    <w:p w:rsidR="001827BB" w:rsidRPr="00FA4E57" w:rsidRDefault="001827BB" w:rsidP="008F69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FA4E57">
        <w:rPr>
          <w:rFonts w:ascii="Times New Roman" w:eastAsia="Times New Roman" w:hAnsi="Times New Roman"/>
          <w:sz w:val="28"/>
          <w:szCs w:val="28"/>
        </w:rPr>
        <w:t>об административных правонарушениях</w:t>
      </w:r>
      <w:r w:rsidR="00FA4E57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1827BB" w:rsidRPr="008F697A" w:rsidRDefault="001827BB" w:rsidP="008F697A">
      <w:pPr>
        <w:tabs>
          <w:tab w:val="center" w:pos="526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5"/>
      </w:tblGrid>
      <w:tr w:rsidR="001827BB" w:rsidRPr="00FA4E57" w:rsidTr="00BB56E2">
        <w:tc>
          <w:tcPr>
            <w:tcW w:w="2501" w:type="pct"/>
          </w:tcPr>
          <w:p w:rsidR="001827BB" w:rsidRPr="00FA4E57" w:rsidRDefault="001827BB" w:rsidP="008F6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2499" w:type="pct"/>
          </w:tcPr>
          <w:p w:rsidR="001827BB" w:rsidRPr="00FA4E57" w:rsidRDefault="001827BB" w:rsidP="008F6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>Редакция проекта</w:t>
            </w:r>
          </w:p>
        </w:tc>
      </w:tr>
      <w:tr w:rsidR="001827BB" w:rsidRPr="00FA4E57" w:rsidTr="00BB56E2">
        <w:trPr>
          <w:trHeight w:val="267"/>
        </w:trPr>
        <w:tc>
          <w:tcPr>
            <w:tcW w:w="2501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28.2.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Доставление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Доставление,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обязательным, осуществляется: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е)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военнослужащими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государственной службы безопасности,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исполняющими обязанности по охране государственной границы Приднестровской Молдавской Республики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 выявлении административных правонарушений в области защиты и охраны государственной границы Приднестровской Молдавской Республики – в служебное помещение органов государственной службы безопасности либо иное служебное помещение; </w:t>
            </w: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9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28.2.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Доставление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Доставление,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правонарушения, если составление протокола является обязательным, осуществляется: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827BB" w:rsidRPr="00FA4E57" w:rsidRDefault="001827BB" w:rsidP="008F697A">
            <w:pPr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е)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должностными лицами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органов госу</w:t>
            </w:r>
            <w:r w:rsid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дарственной службы безопасности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области информации и связи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административных правонарушений,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предусмотренных статьями 13.2, 13.8, 13.12-13.14, пунктами 2-4 статьи 13.23 настоящего Кодекса), в области общественного порядка и общественной безопасности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административных правонарушений,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предусмотренных статьями 20.4, 20.27-20.29 настоящего Кодекса)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в служебное помещение органов государственной службы безопасности либо иное служебное помещение; </w:t>
            </w: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</w:tr>
      <w:tr w:rsidR="001827BB" w:rsidRPr="00FA4E57" w:rsidTr="00BB56E2">
        <w:trPr>
          <w:trHeight w:val="692"/>
        </w:trPr>
        <w:tc>
          <w:tcPr>
            <w:tcW w:w="2501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Статья 28.3.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задержание</w:t>
            </w: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Административное задержание, то есть кратковременное ограничение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 Административное задержание вправе осуществлять: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в) должностные лица органов государственной службы безопасности</w:t>
            </w:r>
            <w:r w:rsidRPr="00FA4E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Республики;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99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28.3.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задержание</w:t>
            </w:r>
          </w:p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Административное задержание, то есть кратковременное ограничение свободы физического лица, может быть применено в исключительных случаях, если это необходимо для обеспечения правильного и своевременного рассмотрения дела об административном правонарушении, исполнения постановления по делу об административном правонарушении. Административное задержание вправе осуществлять: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в) должностные лица органов государственной службы безопасности</w:t>
            </w:r>
            <w:r w:rsidRPr="00FA4E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выявлении административных правонарушений в области защиты и охраны государственной границы Приднестровской Молдавской Республики,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области информации и связи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административных правонарушений,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предусмотренных статьями 13.2, 13.8, 13.12-13.14, пунктами 2-4 статьи 13.23 настоящего Кодекса), в области общественного порядка и общественной безопасности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административных правонарушений,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предусмотренных статьями 20.4, 20.27-20.29 настоящего Кодекса)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827BB" w:rsidRPr="00FA4E57" w:rsidRDefault="001827BB" w:rsidP="008F697A">
            <w:pPr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r w:rsidRPr="00FA4E5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827BB" w:rsidRPr="00FA4E57" w:rsidTr="00BB56E2">
        <w:trPr>
          <w:trHeight w:val="692"/>
        </w:trPr>
        <w:tc>
          <w:tcPr>
            <w:tcW w:w="2501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29.8.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расследование</w:t>
            </w:r>
          </w:p>
          <w:p w:rsidR="001827BB" w:rsidRPr="00FA4E57" w:rsidRDefault="001827BB" w:rsidP="008F697A">
            <w:pPr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 случаях, когда после выявления административного правонарушения в области антимонопольного законодательства, законодательства о рекламе, о рынке ценных бумаг, валютного, избирательного законодательства, законодательства о противодействии легализации (отмыванию) доходов, полученных преступным путем, и финансированию терроризма, законодательства о защите прав потребителей, в области налогов и сборов, таможенного дела, охраны окружающей среды, оборота алкогольной и спиртосодержащей продукции, пожарной безопасности, промышленной безопасности, дорожного движения и на транспорте, законодательства о наркотических средствах, психотропных веществах и об их прекурсорах, законодательства о физической культуре и спорте в части, касающейся предотвращения применения допинга в спорте и борьбы с ним, а также нарушения правил пребывания (проживания) в Приднестровской Молдавской Республике иностранных граждан и лиц без гражданства, законодательства об охране здоровья граждан, об авторском праве и смежных правах, о средствах индивидуализации, в области налогов и сборов, санитарно-эпидемиологического благополучия населения, в сфере несостоятельности (банкротства), размещения заказов на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поставки товаров, выполнение работ, оказание услуг для государственных и муниципальных нужд, осуществляются экспертиза или иные процессуальные действия, требующие значительных временных затрат, проводится административное расследование. </w:t>
            </w: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499" w:type="pct"/>
          </w:tcPr>
          <w:p w:rsidR="001827BB" w:rsidRPr="00FA4E57" w:rsidRDefault="001827BB" w:rsidP="008F697A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Статья 29.8.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Административное расследование</w:t>
            </w:r>
          </w:p>
          <w:p w:rsidR="001827BB" w:rsidRPr="00FA4E57" w:rsidRDefault="001827BB" w:rsidP="008F697A">
            <w:pPr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827BB" w:rsidRPr="00FA4E57" w:rsidRDefault="001827BB" w:rsidP="008F697A">
            <w:pPr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В случаях, когда после выявления административного правонарушения в области антимонопольного законодательства, законодательства о рекламе, о рынке ценных бумаг, валютного, избирательного законодательства, законодательства о противодействии легализации (отмыванию) доходов, полученных преступным путем, и финансированию терроризма,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законодательства в области информации и связи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>в части административных правонарушений,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предусмотренных статьями 13.2, 13.8, 13.12-13.14, пунктами 2-4 статьи 13.23 настоящего Кодекса), законодательства о правонарушениях, посягающих на общественный порядок и общественную безопасность (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части административных правонарушений, </w:t>
            </w:r>
            <w:r w:rsidRPr="00FA4E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предусмотренных статьями 20.4, 20.27-20.29 настоящего Кодекса),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законодательства о защите прав потребителей, в области налогов и сборов, таможенного дела, охраны окружающей среды, оборота алкогольной и спиртосодержащей продукции, пожарной безопасности, промышленной безопасности, дорожного движения и на транспорте, законодательства о наркотических средствах, психотропных веществах и об их прекурсорах, законодательства о физической культуре и спорте в части, касающейся предотвращения применения допинга в </w:t>
            </w: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спорте и борьбы с ним, а также нарушения правил пребывания (проживания) в Приднестровской Молдавской Республике иностранных граждан и лиц без гражданства, законодательства об охране здоровья граждан, об авторском праве и смежных правах, о средствах индивидуализации, в области налогов и сборов, санитарно-эпидемиологического благополучия населения, в сфере несостоятельности (банкротства), размещения заказов на поставки товаров, выполнение работ, оказание услуг для государственных и муниципальных нужд, осуществляются экспертиза или иные процессуальные действия, требующие значительных временных затрат, проводится административное расследование. </w:t>
            </w:r>
          </w:p>
          <w:p w:rsidR="001827BB" w:rsidRPr="00FA4E57" w:rsidRDefault="001827BB" w:rsidP="008F6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4E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</w:tr>
    </w:tbl>
    <w:p w:rsidR="001827BB" w:rsidRPr="008F697A" w:rsidRDefault="001827BB" w:rsidP="008F69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827BB" w:rsidRPr="008F697A" w:rsidSect="00200219">
      <w:headerReference w:type="default" r:id="rId7"/>
      <w:pgSz w:w="11906" w:h="16838"/>
      <w:pgMar w:top="1134" w:right="567" w:bottom="1134" w:left="1701" w:header="709" w:footer="17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F5" w:rsidRDefault="003E61F5" w:rsidP="008F697A">
      <w:pPr>
        <w:spacing w:after="0" w:line="240" w:lineRule="auto"/>
      </w:pPr>
      <w:r>
        <w:separator/>
      </w:r>
    </w:p>
  </w:endnote>
  <w:endnote w:type="continuationSeparator" w:id="1">
    <w:p w:rsidR="003E61F5" w:rsidRDefault="003E61F5" w:rsidP="008F6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F5" w:rsidRDefault="003E61F5" w:rsidP="008F697A">
      <w:pPr>
        <w:spacing w:after="0" w:line="240" w:lineRule="auto"/>
      </w:pPr>
      <w:r>
        <w:separator/>
      </w:r>
    </w:p>
  </w:footnote>
  <w:footnote w:type="continuationSeparator" w:id="1">
    <w:p w:rsidR="003E61F5" w:rsidRDefault="003E61F5" w:rsidP="008F6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6727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00219" w:rsidRPr="00200219" w:rsidRDefault="00F27039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00219">
          <w:rPr>
            <w:rFonts w:ascii="Times New Roman" w:hAnsi="Times New Roman"/>
            <w:sz w:val="24"/>
            <w:szCs w:val="24"/>
          </w:rPr>
          <w:fldChar w:fldCharType="begin"/>
        </w:r>
        <w:r w:rsidR="00200219" w:rsidRPr="0020021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00219">
          <w:rPr>
            <w:rFonts w:ascii="Times New Roman" w:hAnsi="Times New Roman"/>
            <w:sz w:val="24"/>
            <w:szCs w:val="24"/>
          </w:rPr>
          <w:fldChar w:fldCharType="separate"/>
        </w:r>
        <w:r w:rsidR="00762446">
          <w:rPr>
            <w:rFonts w:ascii="Times New Roman" w:hAnsi="Times New Roman"/>
            <w:noProof/>
            <w:sz w:val="24"/>
            <w:szCs w:val="24"/>
          </w:rPr>
          <w:t>- 2 -</w:t>
        </w:r>
        <w:r w:rsidRPr="0020021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697A" w:rsidRDefault="008F69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B3264"/>
    <w:multiLevelType w:val="hybridMultilevel"/>
    <w:tmpl w:val="BE2AD76E"/>
    <w:lvl w:ilvl="0" w:tplc="BA7CBEA4">
      <w:start w:val="1"/>
      <w:numFmt w:val="russianLower"/>
      <w:suff w:val="space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27" w:hanging="360"/>
      </w:pPr>
    </w:lvl>
    <w:lvl w:ilvl="2" w:tplc="0419001B" w:tentative="1">
      <w:start w:val="1"/>
      <w:numFmt w:val="lowerRoman"/>
      <w:lvlText w:val="%3."/>
      <w:lvlJc w:val="right"/>
      <w:pPr>
        <w:ind w:left="9247" w:hanging="180"/>
      </w:pPr>
    </w:lvl>
    <w:lvl w:ilvl="3" w:tplc="0419000F" w:tentative="1">
      <w:start w:val="1"/>
      <w:numFmt w:val="decimal"/>
      <w:lvlText w:val="%4."/>
      <w:lvlJc w:val="left"/>
      <w:pPr>
        <w:ind w:left="9967" w:hanging="360"/>
      </w:pPr>
    </w:lvl>
    <w:lvl w:ilvl="4" w:tplc="04190019" w:tentative="1">
      <w:start w:val="1"/>
      <w:numFmt w:val="lowerLetter"/>
      <w:lvlText w:val="%5."/>
      <w:lvlJc w:val="left"/>
      <w:pPr>
        <w:ind w:left="10687" w:hanging="360"/>
      </w:pPr>
    </w:lvl>
    <w:lvl w:ilvl="5" w:tplc="0419001B" w:tentative="1">
      <w:start w:val="1"/>
      <w:numFmt w:val="lowerRoman"/>
      <w:lvlText w:val="%6."/>
      <w:lvlJc w:val="right"/>
      <w:pPr>
        <w:ind w:left="11407" w:hanging="180"/>
      </w:pPr>
    </w:lvl>
    <w:lvl w:ilvl="6" w:tplc="0419000F" w:tentative="1">
      <w:start w:val="1"/>
      <w:numFmt w:val="decimal"/>
      <w:lvlText w:val="%7."/>
      <w:lvlJc w:val="left"/>
      <w:pPr>
        <w:ind w:left="12127" w:hanging="360"/>
      </w:pPr>
    </w:lvl>
    <w:lvl w:ilvl="7" w:tplc="04190019" w:tentative="1">
      <w:start w:val="1"/>
      <w:numFmt w:val="lowerLetter"/>
      <w:lvlText w:val="%8."/>
      <w:lvlJc w:val="left"/>
      <w:pPr>
        <w:ind w:left="12847" w:hanging="360"/>
      </w:pPr>
    </w:lvl>
    <w:lvl w:ilvl="8" w:tplc="0419001B" w:tentative="1">
      <w:start w:val="1"/>
      <w:numFmt w:val="lowerRoman"/>
      <w:lvlText w:val="%9."/>
      <w:lvlJc w:val="right"/>
      <w:pPr>
        <w:ind w:left="135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A19"/>
    <w:rsid w:val="000A624F"/>
    <w:rsid w:val="000C60E0"/>
    <w:rsid w:val="000D2721"/>
    <w:rsid w:val="000F72EF"/>
    <w:rsid w:val="00141B9D"/>
    <w:rsid w:val="0014483A"/>
    <w:rsid w:val="00175A19"/>
    <w:rsid w:val="001827BB"/>
    <w:rsid w:val="001C471D"/>
    <w:rsid w:val="001F1577"/>
    <w:rsid w:val="001F7211"/>
    <w:rsid w:val="00200219"/>
    <w:rsid w:val="003155AF"/>
    <w:rsid w:val="003814CD"/>
    <w:rsid w:val="003C614D"/>
    <w:rsid w:val="003E586A"/>
    <w:rsid w:val="003E61F5"/>
    <w:rsid w:val="003F564A"/>
    <w:rsid w:val="00413BDF"/>
    <w:rsid w:val="004520A1"/>
    <w:rsid w:val="00473940"/>
    <w:rsid w:val="005464A6"/>
    <w:rsid w:val="005B6718"/>
    <w:rsid w:val="006913EF"/>
    <w:rsid w:val="0069194D"/>
    <w:rsid w:val="00741217"/>
    <w:rsid w:val="0075466E"/>
    <w:rsid w:val="00762446"/>
    <w:rsid w:val="007C03E6"/>
    <w:rsid w:val="008650FC"/>
    <w:rsid w:val="008932BC"/>
    <w:rsid w:val="008C768C"/>
    <w:rsid w:val="008F697A"/>
    <w:rsid w:val="009005CC"/>
    <w:rsid w:val="009328C1"/>
    <w:rsid w:val="0095691D"/>
    <w:rsid w:val="00966ABD"/>
    <w:rsid w:val="00972B0E"/>
    <w:rsid w:val="009841E6"/>
    <w:rsid w:val="00991276"/>
    <w:rsid w:val="009F2DD9"/>
    <w:rsid w:val="00A55C50"/>
    <w:rsid w:val="00A56CFF"/>
    <w:rsid w:val="00AA4E09"/>
    <w:rsid w:val="00AB5687"/>
    <w:rsid w:val="00B62519"/>
    <w:rsid w:val="00B962A2"/>
    <w:rsid w:val="00C52E53"/>
    <w:rsid w:val="00CB2243"/>
    <w:rsid w:val="00CC4298"/>
    <w:rsid w:val="00D0735D"/>
    <w:rsid w:val="00D51D21"/>
    <w:rsid w:val="00D57071"/>
    <w:rsid w:val="00D80D96"/>
    <w:rsid w:val="00DD103A"/>
    <w:rsid w:val="00E36C3C"/>
    <w:rsid w:val="00E90FAE"/>
    <w:rsid w:val="00F27039"/>
    <w:rsid w:val="00F31F31"/>
    <w:rsid w:val="00F6036A"/>
    <w:rsid w:val="00FA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72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69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F6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97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44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3144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23</cp:revision>
  <cp:lastPrinted>2020-06-17T08:40:00Z</cp:lastPrinted>
  <dcterms:created xsi:type="dcterms:W3CDTF">2020-06-04T05:51:00Z</dcterms:created>
  <dcterms:modified xsi:type="dcterms:W3CDTF">2020-06-18T12:32:00Z</dcterms:modified>
</cp:coreProperties>
</file>