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633" w:rsidRPr="00081466" w:rsidRDefault="00A1074F" w:rsidP="00F5532B">
      <w:pPr>
        <w:pStyle w:val="a5"/>
        <w:jc w:val="center"/>
        <w:rPr>
          <w:rFonts w:ascii="Times New Roman" w:hAnsi="Times New Roman" w:cs="Times New Roman"/>
          <w:sz w:val="24"/>
          <w:szCs w:val="24"/>
        </w:rPr>
      </w:pPr>
      <w:r w:rsidRPr="00081466">
        <w:rPr>
          <w:rFonts w:ascii="Times New Roman" w:hAnsi="Times New Roman" w:cs="Times New Roman"/>
          <w:sz w:val="24"/>
          <w:szCs w:val="24"/>
        </w:rPr>
        <w:t>СРАВНИТЕЛЬНАЯ ТАБЛИЦА</w:t>
      </w:r>
    </w:p>
    <w:p w:rsidR="00765633" w:rsidRPr="00A1074F" w:rsidRDefault="00765633" w:rsidP="00F5532B">
      <w:pPr>
        <w:pStyle w:val="a5"/>
        <w:jc w:val="center"/>
        <w:rPr>
          <w:rFonts w:ascii="Times New Roman" w:hAnsi="Times New Roman" w:cs="Times New Roman"/>
          <w:sz w:val="28"/>
          <w:szCs w:val="28"/>
        </w:rPr>
      </w:pPr>
      <w:r w:rsidRPr="00A1074F">
        <w:rPr>
          <w:rFonts w:ascii="Times New Roman" w:hAnsi="Times New Roman" w:cs="Times New Roman"/>
          <w:sz w:val="28"/>
          <w:szCs w:val="28"/>
        </w:rPr>
        <w:t xml:space="preserve">к проекту закона Приднестровской Молдавской Республики </w:t>
      </w:r>
    </w:p>
    <w:p w:rsidR="00A1074F" w:rsidRDefault="00765633" w:rsidP="00F5532B">
      <w:pPr>
        <w:autoSpaceDE w:val="0"/>
        <w:autoSpaceDN w:val="0"/>
        <w:spacing w:line="240" w:lineRule="auto"/>
        <w:jc w:val="center"/>
        <w:rPr>
          <w:sz w:val="28"/>
          <w:szCs w:val="28"/>
          <w:lang w:val="en-US"/>
        </w:rPr>
      </w:pPr>
      <w:r w:rsidRPr="00A1074F">
        <w:rPr>
          <w:sz w:val="28"/>
          <w:szCs w:val="28"/>
        </w:rPr>
        <w:t>«О внесении изменений и дополнени</w:t>
      </w:r>
      <w:r w:rsidR="00F5532B" w:rsidRPr="00A1074F">
        <w:rPr>
          <w:sz w:val="28"/>
          <w:szCs w:val="28"/>
        </w:rPr>
        <w:t>я</w:t>
      </w:r>
      <w:r w:rsidRPr="00A1074F">
        <w:rPr>
          <w:sz w:val="28"/>
          <w:szCs w:val="28"/>
        </w:rPr>
        <w:t xml:space="preserve"> в Закон </w:t>
      </w:r>
    </w:p>
    <w:p w:rsidR="00765633" w:rsidRPr="00A1074F" w:rsidRDefault="00765633" w:rsidP="00F5532B">
      <w:pPr>
        <w:autoSpaceDE w:val="0"/>
        <w:autoSpaceDN w:val="0"/>
        <w:spacing w:line="240" w:lineRule="auto"/>
        <w:jc w:val="center"/>
        <w:rPr>
          <w:sz w:val="28"/>
          <w:szCs w:val="28"/>
        </w:rPr>
      </w:pPr>
      <w:r w:rsidRPr="00A1074F">
        <w:rPr>
          <w:sz w:val="28"/>
          <w:szCs w:val="28"/>
        </w:rPr>
        <w:t>Приднестровской Молдавской Республики</w:t>
      </w:r>
    </w:p>
    <w:p w:rsidR="00765633" w:rsidRPr="00A1074F" w:rsidRDefault="00765633" w:rsidP="00F5532B">
      <w:pPr>
        <w:spacing w:line="240" w:lineRule="auto"/>
        <w:jc w:val="center"/>
        <w:rPr>
          <w:sz w:val="28"/>
          <w:szCs w:val="28"/>
        </w:rPr>
      </w:pPr>
      <w:r w:rsidRPr="00A1074F">
        <w:rPr>
          <w:sz w:val="28"/>
          <w:szCs w:val="28"/>
        </w:rPr>
        <w:t>«О республиканском бюджете на 20</w:t>
      </w:r>
      <w:r w:rsidR="00F5532B" w:rsidRPr="00A1074F">
        <w:rPr>
          <w:sz w:val="28"/>
          <w:szCs w:val="28"/>
        </w:rPr>
        <w:t>20</w:t>
      </w:r>
      <w:r w:rsidRPr="00A1074F">
        <w:rPr>
          <w:sz w:val="28"/>
          <w:szCs w:val="28"/>
        </w:rPr>
        <w:t xml:space="preserve"> год»</w:t>
      </w:r>
    </w:p>
    <w:p w:rsidR="00765633" w:rsidRPr="00081466" w:rsidRDefault="00765633" w:rsidP="00F5532B">
      <w:pPr>
        <w:pStyle w:val="HTML"/>
        <w:jc w:val="both"/>
        <w:rPr>
          <w:rFonts w:ascii="Times New Roman" w:hAnsi="Times New Roman" w:cs="Times New Roman"/>
          <w:sz w:val="24"/>
          <w:szCs w:val="24"/>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3"/>
        <w:gridCol w:w="4461"/>
        <w:gridCol w:w="4678"/>
      </w:tblGrid>
      <w:tr w:rsidR="00765633" w:rsidRPr="00A1074F" w:rsidTr="00A1074F">
        <w:trPr>
          <w:trHeight w:val="630"/>
          <w:tblHeader/>
        </w:trPr>
        <w:tc>
          <w:tcPr>
            <w:tcW w:w="573" w:type="dxa"/>
          </w:tcPr>
          <w:p w:rsidR="00765633" w:rsidRPr="00A1074F" w:rsidRDefault="00765633" w:rsidP="00F5532B">
            <w:pPr>
              <w:spacing w:line="240" w:lineRule="auto"/>
              <w:jc w:val="center"/>
              <w:rPr>
                <w:b/>
                <w:bCs/>
                <w:iCs/>
                <w:sz w:val="24"/>
                <w:szCs w:val="24"/>
              </w:rPr>
            </w:pPr>
            <w:r w:rsidRPr="00A1074F">
              <w:rPr>
                <w:b/>
                <w:bCs/>
                <w:iCs/>
                <w:sz w:val="24"/>
                <w:szCs w:val="24"/>
              </w:rPr>
              <w:t xml:space="preserve">№ </w:t>
            </w:r>
            <w:proofErr w:type="spellStart"/>
            <w:proofErr w:type="gramStart"/>
            <w:r w:rsidRPr="00A1074F">
              <w:rPr>
                <w:b/>
                <w:bCs/>
                <w:iCs/>
                <w:sz w:val="24"/>
                <w:szCs w:val="24"/>
              </w:rPr>
              <w:t>п</w:t>
            </w:r>
            <w:proofErr w:type="spellEnd"/>
            <w:proofErr w:type="gramEnd"/>
            <w:r w:rsidRPr="00A1074F">
              <w:rPr>
                <w:b/>
                <w:bCs/>
                <w:iCs/>
                <w:sz w:val="24"/>
                <w:szCs w:val="24"/>
              </w:rPr>
              <w:t>/</w:t>
            </w:r>
            <w:proofErr w:type="spellStart"/>
            <w:r w:rsidRPr="00A1074F">
              <w:rPr>
                <w:b/>
                <w:bCs/>
                <w:iCs/>
                <w:sz w:val="24"/>
                <w:szCs w:val="24"/>
              </w:rPr>
              <w:t>п</w:t>
            </w:r>
            <w:proofErr w:type="spellEnd"/>
          </w:p>
        </w:tc>
        <w:tc>
          <w:tcPr>
            <w:tcW w:w="4461" w:type="dxa"/>
          </w:tcPr>
          <w:p w:rsidR="00765633" w:rsidRPr="00A1074F" w:rsidRDefault="00765633" w:rsidP="00F5532B">
            <w:pPr>
              <w:spacing w:line="240" w:lineRule="auto"/>
              <w:jc w:val="center"/>
              <w:rPr>
                <w:b/>
                <w:bCs/>
                <w:iCs/>
                <w:sz w:val="24"/>
                <w:szCs w:val="24"/>
              </w:rPr>
            </w:pPr>
            <w:r w:rsidRPr="00A1074F">
              <w:rPr>
                <w:b/>
                <w:bCs/>
                <w:iCs/>
                <w:sz w:val="24"/>
                <w:szCs w:val="24"/>
              </w:rPr>
              <w:t>Действующая редакция</w:t>
            </w:r>
          </w:p>
        </w:tc>
        <w:tc>
          <w:tcPr>
            <w:tcW w:w="4678" w:type="dxa"/>
          </w:tcPr>
          <w:p w:rsidR="00765633" w:rsidRPr="00A1074F" w:rsidRDefault="00765633" w:rsidP="00F5532B">
            <w:pPr>
              <w:spacing w:line="240" w:lineRule="auto"/>
              <w:jc w:val="center"/>
              <w:rPr>
                <w:b/>
                <w:bCs/>
                <w:iCs/>
                <w:sz w:val="24"/>
                <w:szCs w:val="24"/>
              </w:rPr>
            </w:pPr>
            <w:r w:rsidRPr="00A1074F">
              <w:rPr>
                <w:b/>
                <w:bCs/>
                <w:iCs/>
                <w:sz w:val="24"/>
                <w:szCs w:val="24"/>
              </w:rPr>
              <w:t>Предлагаемая редакция</w:t>
            </w:r>
          </w:p>
        </w:tc>
      </w:tr>
      <w:tr w:rsidR="00765633" w:rsidRPr="00A1074F" w:rsidTr="00A1074F">
        <w:trPr>
          <w:trHeight w:val="2757"/>
        </w:trPr>
        <w:tc>
          <w:tcPr>
            <w:tcW w:w="573" w:type="dxa"/>
          </w:tcPr>
          <w:p w:rsidR="00765633" w:rsidRPr="00A1074F" w:rsidRDefault="00765633" w:rsidP="00F5532B">
            <w:pPr>
              <w:spacing w:line="240" w:lineRule="auto"/>
              <w:rPr>
                <w:sz w:val="24"/>
                <w:szCs w:val="24"/>
              </w:rPr>
            </w:pPr>
            <w:r w:rsidRPr="00A1074F">
              <w:rPr>
                <w:sz w:val="24"/>
                <w:szCs w:val="24"/>
              </w:rPr>
              <w:t>1.</w:t>
            </w:r>
          </w:p>
        </w:tc>
        <w:tc>
          <w:tcPr>
            <w:tcW w:w="4461" w:type="dxa"/>
          </w:tcPr>
          <w:p w:rsidR="00765633" w:rsidRPr="00A1074F" w:rsidRDefault="00765633" w:rsidP="00F5532B">
            <w:pPr>
              <w:spacing w:line="240" w:lineRule="auto"/>
              <w:ind w:firstLine="567"/>
              <w:rPr>
                <w:b/>
                <w:sz w:val="24"/>
                <w:szCs w:val="24"/>
              </w:rPr>
            </w:pPr>
            <w:r w:rsidRPr="00A1074F">
              <w:rPr>
                <w:b/>
                <w:sz w:val="24"/>
                <w:szCs w:val="24"/>
              </w:rPr>
              <w:t xml:space="preserve">Статья 1. </w:t>
            </w:r>
          </w:p>
          <w:p w:rsidR="00F5532B" w:rsidRPr="00A1074F" w:rsidRDefault="00F5532B" w:rsidP="00F5532B">
            <w:pPr>
              <w:spacing w:line="240" w:lineRule="auto"/>
              <w:ind w:firstLine="567"/>
              <w:rPr>
                <w:bCs/>
                <w:sz w:val="24"/>
                <w:szCs w:val="24"/>
              </w:rPr>
            </w:pPr>
            <w:r w:rsidRPr="00A1074F">
              <w:rPr>
                <w:bCs/>
                <w:sz w:val="24"/>
                <w:szCs w:val="24"/>
              </w:rPr>
              <w:t xml:space="preserve">Основные характеристики консолидированного бюджета на 2020 год: </w:t>
            </w:r>
          </w:p>
          <w:p w:rsidR="00F5532B" w:rsidRPr="00A1074F" w:rsidRDefault="00F5532B" w:rsidP="00F5532B">
            <w:pPr>
              <w:spacing w:line="240" w:lineRule="auto"/>
              <w:ind w:firstLine="567"/>
              <w:rPr>
                <w:bCs/>
                <w:sz w:val="24"/>
                <w:szCs w:val="24"/>
              </w:rPr>
            </w:pPr>
            <w:r w:rsidRPr="00A1074F">
              <w:rPr>
                <w:bCs/>
                <w:sz w:val="24"/>
                <w:szCs w:val="24"/>
              </w:rPr>
              <w:t>а) доходы в сумме 3 070 857 557 рублей согласно Приложению № 1.1 к настоящему Закону;</w:t>
            </w:r>
          </w:p>
          <w:p w:rsidR="00F5532B" w:rsidRPr="00A1074F" w:rsidRDefault="00F5532B" w:rsidP="00F5532B">
            <w:pPr>
              <w:spacing w:line="240" w:lineRule="auto"/>
              <w:ind w:firstLine="567"/>
              <w:rPr>
                <w:bCs/>
                <w:sz w:val="24"/>
                <w:szCs w:val="24"/>
              </w:rPr>
            </w:pPr>
            <w:r w:rsidRPr="00A1074F">
              <w:rPr>
                <w:bCs/>
                <w:sz w:val="24"/>
                <w:szCs w:val="24"/>
              </w:rPr>
              <w:t>б) предельный размер расходов в сумме 5 213 484 641 рубль;</w:t>
            </w:r>
          </w:p>
          <w:p w:rsidR="00F5532B" w:rsidRPr="00A1074F" w:rsidRDefault="00F5532B" w:rsidP="00F5532B">
            <w:pPr>
              <w:spacing w:line="240" w:lineRule="auto"/>
              <w:ind w:firstLine="567"/>
              <w:rPr>
                <w:bCs/>
                <w:sz w:val="24"/>
                <w:szCs w:val="24"/>
              </w:rPr>
            </w:pPr>
            <w:r w:rsidRPr="00A1074F">
              <w:rPr>
                <w:bCs/>
                <w:sz w:val="24"/>
                <w:szCs w:val="24"/>
              </w:rPr>
              <w:t xml:space="preserve">в) предельный размер дефицита в сумме 2 142 627 084 рубля, </w:t>
            </w:r>
            <w:r w:rsidRPr="00A1074F">
              <w:rPr>
                <w:bCs/>
                <w:sz w:val="24"/>
                <w:szCs w:val="24"/>
              </w:rPr>
              <w:br/>
              <w:t>или 41,1 процента к предельному размеру расходов консолидированного бюджета.</w:t>
            </w:r>
          </w:p>
          <w:p w:rsidR="00765633" w:rsidRPr="00A1074F" w:rsidRDefault="00765633" w:rsidP="00F5532B">
            <w:pPr>
              <w:spacing w:line="240" w:lineRule="auto"/>
              <w:ind w:firstLine="567"/>
              <w:rPr>
                <w:bCs/>
                <w:sz w:val="24"/>
                <w:szCs w:val="24"/>
              </w:rPr>
            </w:pPr>
          </w:p>
        </w:tc>
        <w:tc>
          <w:tcPr>
            <w:tcW w:w="4678" w:type="dxa"/>
          </w:tcPr>
          <w:p w:rsidR="00765633" w:rsidRPr="00A1074F" w:rsidRDefault="00765633" w:rsidP="00F5532B">
            <w:pPr>
              <w:spacing w:line="240" w:lineRule="auto"/>
              <w:ind w:firstLine="567"/>
              <w:rPr>
                <w:b/>
                <w:sz w:val="24"/>
                <w:szCs w:val="24"/>
              </w:rPr>
            </w:pPr>
            <w:r w:rsidRPr="00A1074F">
              <w:rPr>
                <w:b/>
                <w:sz w:val="24"/>
                <w:szCs w:val="24"/>
              </w:rPr>
              <w:t xml:space="preserve">Статья 1. </w:t>
            </w:r>
          </w:p>
          <w:p w:rsidR="00F5532B" w:rsidRPr="00A1074F" w:rsidRDefault="00F5532B" w:rsidP="00F5532B">
            <w:pPr>
              <w:spacing w:line="240" w:lineRule="auto"/>
              <w:ind w:firstLine="567"/>
              <w:rPr>
                <w:bCs/>
                <w:sz w:val="24"/>
                <w:szCs w:val="24"/>
              </w:rPr>
            </w:pPr>
            <w:r w:rsidRPr="00A1074F">
              <w:rPr>
                <w:bCs/>
                <w:sz w:val="24"/>
                <w:szCs w:val="24"/>
              </w:rPr>
              <w:t xml:space="preserve">Основные характеристики консолидированного бюджета на 2020 год: </w:t>
            </w:r>
          </w:p>
          <w:p w:rsidR="00F5532B" w:rsidRPr="00A1074F" w:rsidRDefault="00F5532B" w:rsidP="00F5532B">
            <w:pPr>
              <w:spacing w:line="240" w:lineRule="auto"/>
              <w:ind w:firstLine="567"/>
              <w:rPr>
                <w:bCs/>
                <w:sz w:val="24"/>
                <w:szCs w:val="24"/>
              </w:rPr>
            </w:pPr>
            <w:r w:rsidRPr="00A1074F">
              <w:rPr>
                <w:bCs/>
                <w:sz w:val="24"/>
                <w:szCs w:val="24"/>
              </w:rPr>
              <w:t>а) доходы в сумме 3 070 857 557 рублей согласно Приложению № 1.1 к настоящему Закону;</w:t>
            </w:r>
          </w:p>
          <w:p w:rsidR="00F5532B" w:rsidRPr="00A1074F" w:rsidRDefault="00F5532B" w:rsidP="00F5532B">
            <w:pPr>
              <w:spacing w:line="240" w:lineRule="auto"/>
              <w:ind w:firstLine="567"/>
              <w:rPr>
                <w:bCs/>
                <w:sz w:val="24"/>
                <w:szCs w:val="24"/>
              </w:rPr>
            </w:pPr>
            <w:r w:rsidRPr="00A1074F">
              <w:rPr>
                <w:bCs/>
                <w:sz w:val="24"/>
                <w:szCs w:val="24"/>
              </w:rPr>
              <w:t xml:space="preserve">б) предельный размер расходов в сумме </w:t>
            </w:r>
            <w:r w:rsidRPr="00A1074F">
              <w:rPr>
                <w:b/>
                <w:sz w:val="24"/>
                <w:szCs w:val="24"/>
              </w:rPr>
              <w:t>5 218 484 641</w:t>
            </w:r>
            <w:r w:rsidRPr="00A1074F">
              <w:rPr>
                <w:bCs/>
                <w:sz w:val="24"/>
                <w:szCs w:val="24"/>
              </w:rPr>
              <w:t xml:space="preserve"> рубль;</w:t>
            </w:r>
          </w:p>
          <w:p w:rsidR="00F5532B" w:rsidRPr="00A1074F" w:rsidRDefault="00F5532B" w:rsidP="00F5532B">
            <w:pPr>
              <w:spacing w:line="240" w:lineRule="auto"/>
              <w:ind w:firstLine="567"/>
              <w:rPr>
                <w:bCs/>
                <w:sz w:val="24"/>
                <w:szCs w:val="24"/>
              </w:rPr>
            </w:pPr>
            <w:r w:rsidRPr="00A1074F">
              <w:rPr>
                <w:bCs/>
                <w:sz w:val="24"/>
                <w:szCs w:val="24"/>
              </w:rPr>
              <w:t>в) предельный размер дефицита в сумме 2 142 627 084 рубля, или 41,1 процента к предельному размеру расходов консолидированного бюджета.</w:t>
            </w:r>
          </w:p>
          <w:p w:rsidR="00F5532B" w:rsidRPr="00A1074F" w:rsidRDefault="00F5532B" w:rsidP="00F5532B">
            <w:pPr>
              <w:spacing w:line="240" w:lineRule="auto"/>
              <w:ind w:firstLine="567"/>
              <w:rPr>
                <w:bCs/>
                <w:sz w:val="24"/>
                <w:szCs w:val="24"/>
              </w:rPr>
            </w:pPr>
          </w:p>
          <w:p w:rsidR="00765633" w:rsidRPr="00A1074F" w:rsidRDefault="00765633" w:rsidP="00F5532B">
            <w:pPr>
              <w:spacing w:line="240" w:lineRule="auto"/>
              <w:ind w:firstLine="567"/>
              <w:rPr>
                <w:bCs/>
                <w:sz w:val="24"/>
                <w:szCs w:val="24"/>
              </w:rPr>
            </w:pPr>
          </w:p>
        </w:tc>
      </w:tr>
      <w:tr w:rsidR="00765633" w:rsidRPr="00A1074F" w:rsidTr="00A1074F">
        <w:trPr>
          <w:trHeight w:val="1340"/>
        </w:trPr>
        <w:tc>
          <w:tcPr>
            <w:tcW w:w="573" w:type="dxa"/>
          </w:tcPr>
          <w:p w:rsidR="00765633" w:rsidRPr="00A1074F" w:rsidRDefault="00F5532B" w:rsidP="00F5532B">
            <w:pPr>
              <w:spacing w:line="240" w:lineRule="auto"/>
              <w:rPr>
                <w:sz w:val="24"/>
                <w:szCs w:val="24"/>
              </w:rPr>
            </w:pPr>
            <w:r w:rsidRPr="00A1074F">
              <w:rPr>
                <w:sz w:val="24"/>
                <w:szCs w:val="24"/>
              </w:rPr>
              <w:t>2.</w:t>
            </w:r>
          </w:p>
        </w:tc>
        <w:tc>
          <w:tcPr>
            <w:tcW w:w="4461" w:type="dxa"/>
          </w:tcPr>
          <w:p w:rsidR="00F5532B" w:rsidRPr="00A1074F" w:rsidRDefault="00F5532B" w:rsidP="00F5532B">
            <w:pPr>
              <w:spacing w:line="240" w:lineRule="auto"/>
              <w:ind w:firstLine="540"/>
              <w:rPr>
                <w:b/>
                <w:sz w:val="24"/>
                <w:szCs w:val="24"/>
              </w:rPr>
            </w:pPr>
            <w:r w:rsidRPr="00A1074F">
              <w:rPr>
                <w:b/>
                <w:sz w:val="24"/>
                <w:szCs w:val="24"/>
              </w:rPr>
              <w:t>Пункт 1 статьи 3.</w:t>
            </w:r>
          </w:p>
          <w:p w:rsidR="00F5532B" w:rsidRPr="00A1074F" w:rsidRDefault="00F5532B" w:rsidP="00F5532B">
            <w:pPr>
              <w:spacing w:line="240" w:lineRule="auto"/>
              <w:ind w:firstLine="540"/>
              <w:rPr>
                <w:bCs/>
                <w:sz w:val="24"/>
                <w:szCs w:val="24"/>
              </w:rPr>
            </w:pPr>
            <w:r w:rsidRPr="00A1074F">
              <w:rPr>
                <w:bCs/>
                <w:sz w:val="24"/>
                <w:szCs w:val="24"/>
              </w:rPr>
              <w:t>1. Основные характеристики местных бюджетов городов (районов) на 2020 год:</w:t>
            </w:r>
          </w:p>
          <w:p w:rsidR="00F5532B" w:rsidRPr="00A1074F" w:rsidRDefault="00F5532B" w:rsidP="00F5532B">
            <w:pPr>
              <w:spacing w:line="240" w:lineRule="auto"/>
              <w:ind w:firstLine="540"/>
              <w:rPr>
                <w:bCs/>
                <w:sz w:val="24"/>
                <w:szCs w:val="24"/>
              </w:rPr>
            </w:pPr>
            <w:r w:rsidRPr="00A1074F">
              <w:rPr>
                <w:bCs/>
                <w:sz w:val="24"/>
                <w:szCs w:val="24"/>
              </w:rPr>
              <w:t>а) доходы в сумме 1 145 684 501 рубль согласно Приложению № 1.3 к настоящему Закону;</w:t>
            </w:r>
          </w:p>
          <w:p w:rsidR="00F5532B" w:rsidRPr="00A1074F" w:rsidRDefault="00F5532B" w:rsidP="00F5532B">
            <w:pPr>
              <w:spacing w:line="240" w:lineRule="auto"/>
              <w:ind w:firstLine="540"/>
              <w:rPr>
                <w:bCs/>
                <w:sz w:val="24"/>
                <w:szCs w:val="24"/>
              </w:rPr>
            </w:pPr>
            <w:r w:rsidRPr="00A1074F">
              <w:rPr>
                <w:bCs/>
                <w:sz w:val="24"/>
                <w:szCs w:val="24"/>
              </w:rPr>
              <w:t>б) расходы в сумме 1 281 768 459 рублей согласно Приложению № 3 к настоящему Закону;</w:t>
            </w:r>
          </w:p>
          <w:p w:rsidR="00F5532B" w:rsidRPr="00A1074F" w:rsidRDefault="00F5532B" w:rsidP="00F5532B">
            <w:pPr>
              <w:spacing w:line="240" w:lineRule="auto"/>
              <w:ind w:firstLine="540"/>
              <w:rPr>
                <w:bCs/>
                <w:sz w:val="24"/>
                <w:szCs w:val="24"/>
              </w:rPr>
            </w:pPr>
            <w:r w:rsidRPr="00A1074F">
              <w:rPr>
                <w:bCs/>
                <w:sz w:val="24"/>
                <w:szCs w:val="24"/>
              </w:rPr>
              <w:t xml:space="preserve">в) предельный размер дефицита местных бюджетов городов (районов) в сумме 136 083 958 рублей, или 10,6 процента к расходной части местных бюджетов, источником </w:t>
            </w:r>
            <w:proofErr w:type="gramStart"/>
            <w:r w:rsidRPr="00A1074F">
              <w:rPr>
                <w:bCs/>
                <w:sz w:val="24"/>
                <w:szCs w:val="24"/>
              </w:rPr>
              <w:t>покрытия</w:t>
            </w:r>
            <w:proofErr w:type="gramEnd"/>
            <w:r w:rsidRPr="00A1074F">
              <w:rPr>
                <w:bCs/>
                <w:sz w:val="24"/>
                <w:szCs w:val="24"/>
              </w:rPr>
              <w:t xml:space="preserve"> которого являются дотации (трансферты), выделяемые из республиканского бюджета.</w:t>
            </w:r>
          </w:p>
          <w:p w:rsidR="00F5532B" w:rsidRPr="00A1074F" w:rsidRDefault="00F5532B" w:rsidP="00F5532B">
            <w:pPr>
              <w:spacing w:line="240" w:lineRule="auto"/>
              <w:ind w:firstLine="540"/>
              <w:rPr>
                <w:bCs/>
                <w:sz w:val="24"/>
                <w:szCs w:val="24"/>
              </w:rPr>
            </w:pPr>
            <w:r w:rsidRPr="00A1074F">
              <w:rPr>
                <w:bCs/>
                <w:sz w:val="24"/>
                <w:szCs w:val="24"/>
              </w:rPr>
              <w:t>Местный бюджет города (района) считается дотационным, если в адрес местного бюджета города (района) хотя бы единожды перечислены дотации (трансферты) из республиканского бюджета на обеспечение обязательств на безвозвратной основе;</w:t>
            </w:r>
          </w:p>
          <w:p w:rsidR="00F5532B" w:rsidRPr="00A1074F" w:rsidRDefault="00F5532B" w:rsidP="00F5532B">
            <w:pPr>
              <w:spacing w:line="240" w:lineRule="auto"/>
              <w:ind w:firstLine="540"/>
              <w:rPr>
                <w:bCs/>
                <w:sz w:val="24"/>
                <w:szCs w:val="24"/>
              </w:rPr>
            </w:pPr>
            <w:r w:rsidRPr="00A1074F">
              <w:rPr>
                <w:bCs/>
                <w:sz w:val="24"/>
                <w:szCs w:val="24"/>
              </w:rPr>
              <w:t xml:space="preserve">г) источниками покрытия дефицита местных бюджетов городов (районов) также являются: </w:t>
            </w:r>
          </w:p>
          <w:p w:rsidR="00F5532B" w:rsidRPr="00A1074F" w:rsidRDefault="00F5532B" w:rsidP="00F5532B">
            <w:pPr>
              <w:spacing w:line="240" w:lineRule="auto"/>
              <w:ind w:firstLine="540"/>
              <w:rPr>
                <w:bCs/>
                <w:sz w:val="24"/>
                <w:szCs w:val="24"/>
              </w:rPr>
            </w:pPr>
            <w:r w:rsidRPr="00A1074F">
              <w:rPr>
                <w:bCs/>
                <w:sz w:val="24"/>
                <w:szCs w:val="24"/>
              </w:rPr>
              <w:lastRenderedPageBreak/>
              <w:t>1) средства, полученные сверх запланированных поступлений в доходную часть местных бюджетов городов (районов), а также от незапланированных источников доходов местных бюджетов городов (районов);</w:t>
            </w:r>
          </w:p>
          <w:p w:rsidR="00F5532B" w:rsidRPr="00A1074F" w:rsidRDefault="00F5532B" w:rsidP="00F5532B">
            <w:pPr>
              <w:spacing w:line="240" w:lineRule="auto"/>
              <w:ind w:firstLine="540"/>
              <w:rPr>
                <w:bCs/>
                <w:sz w:val="24"/>
                <w:szCs w:val="24"/>
              </w:rPr>
            </w:pPr>
            <w:r w:rsidRPr="00A1074F">
              <w:rPr>
                <w:bCs/>
                <w:sz w:val="24"/>
                <w:szCs w:val="24"/>
              </w:rPr>
              <w:t>2) остатки средств на счетах местных бюджетов городов (районов) по состоянию на 1 января 2020 года, за исключением средств, имеющих целевое назначение.</w:t>
            </w:r>
          </w:p>
          <w:p w:rsidR="00F5532B" w:rsidRPr="00A1074F" w:rsidRDefault="00F5532B" w:rsidP="00F5532B">
            <w:pPr>
              <w:spacing w:line="240" w:lineRule="auto"/>
              <w:ind w:firstLine="540"/>
              <w:rPr>
                <w:bCs/>
                <w:sz w:val="24"/>
                <w:szCs w:val="24"/>
              </w:rPr>
            </w:pPr>
            <w:r w:rsidRPr="00A1074F">
              <w:rPr>
                <w:bCs/>
                <w:sz w:val="24"/>
                <w:szCs w:val="24"/>
              </w:rPr>
              <w:t>Предельный размер расходов местных бюджетов городов (районов) с учетом субсидий, направляемых из республиканского бюджета в местные бюджеты на развитие дорожной отрасли, исполнение функций столицы и Фонда развития и стимулирования территорий городов и районов Приднестровской Молдавской Республики, составляет 1 479 374 727 рублей.</w:t>
            </w:r>
          </w:p>
          <w:p w:rsidR="00765633" w:rsidRPr="00A1074F" w:rsidRDefault="00765633" w:rsidP="00F5532B">
            <w:pPr>
              <w:spacing w:line="240" w:lineRule="auto"/>
              <w:ind w:firstLine="540"/>
              <w:rPr>
                <w:bCs/>
                <w:sz w:val="24"/>
                <w:szCs w:val="24"/>
              </w:rPr>
            </w:pPr>
          </w:p>
        </w:tc>
        <w:tc>
          <w:tcPr>
            <w:tcW w:w="4678" w:type="dxa"/>
          </w:tcPr>
          <w:p w:rsidR="00F5532B" w:rsidRPr="00A1074F" w:rsidRDefault="00F5532B" w:rsidP="00F5532B">
            <w:pPr>
              <w:spacing w:line="240" w:lineRule="auto"/>
              <w:ind w:firstLine="567"/>
              <w:rPr>
                <w:b/>
                <w:sz w:val="24"/>
                <w:szCs w:val="24"/>
              </w:rPr>
            </w:pPr>
            <w:r w:rsidRPr="00A1074F">
              <w:rPr>
                <w:b/>
                <w:sz w:val="24"/>
                <w:szCs w:val="24"/>
              </w:rPr>
              <w:lastRenderedPageBreak/>
              <w:t>Пункт 1 статьи 3.</w:t>
            </w:r>
          </w:p>
          <w:p w:rsidR="00F5532B" w:rsidRPr="00A1074F" w:rsidRDefault="00F5532B" w:rsidP="00F5532B">
            <w:pPr>
              <w:spacing w:line="240" w:lineRule="auto"/>
              <w:ind w:firstLine="567"/>
              <w:rPr>
                <w:bCs/>
                <w:sz w:val="24"/>
                <w:szCs w:val="24"/>
              </w:rPr>
            </w:pPr>
            <w:r w:rsidRPr="00A1074F">
              <w:rPr>
                <w:bCs/>
                <w:sz w:val="24"/>
                <w:szCs w:val="24"/>
              </w:rPr>
              <w:t>1. Основные характеристики местных бюджетов городов (районов) на 2020 год:</w:t>
            </w:r>
          </w:p>
          <w:p w:rsidR="00F5532B" w:rsidRPr="00A1074F" w:rsidRDefault="00F5532B" w:rsidP="00F5532B">
            <w:pPr>
              <w:spacing w:line="240" w:lineRule="auto"/>
              <w:ind w:firstLine="567"/>
              <w:rPr>
                <w:bCs/>
                <w:sz w:val="24"/>
                <w:szCs w:val="24"/>
              </w:rPr>
            </w:pPr>
            <w:r w:rsidRPr="00A1074F">
              <w:rPr>
                <w:bCs/>
                <w:sz w:val="24"/>
                <w:szCs w:val="24"/>
              </w:rPr>
              <w:t>а) доходы в сумме 1 145 684 501 рубль согласно Приложению № 1.3 к настоящему Закону;</w:t>
            </w:r>
          </w:p>
          <w:p w:rsidR="00F5532B" w:rsidRPr="00A1074F" w:rsidRDefault="00F5532B" w:rsidP="00F5532B">
            <w:pPr>
              <w:spacing w:line="240" w:lineRule="auto"/>
              <w:ind w:firstLine="567"/>
              <w:rPr>
                <w:bCs/>
                <w:sz w:val="24"/>
                <w:szCs w:val="24"/>
              </w:rPr>
            </w:pPr>
            <w:r w:rsidRPr="00A1074F">
              <w:rPr>
                <w:bCs/>
                <w:sz w:val="24"/>
                <w:szCs w:val="24"/>
              </w:rPr>
              <w:t xml:space="preserve">б) расходы в сумме </w:t>
            </w:r>
            <w:r w:rsidRPr="00A1074F">
              <w:rPr>
                <w:b/>
                <w:sz w:val="24"/>
                <w:szCs w:val="24"/>
              </w:rPr>
              <w:t>1 286 768 459</w:t>
            </w:r>
            <w:r w:rsidRPr="00A1074F">
              <w:rPr>
                <w:bCs/>
                <w:sz w:val="24"/>
                <w:szCs w:val="24"/>
              </w:rPr>
              <w:t xml:space="preserve"> рублей согласно Приложению № 3 к настоящему Закону;</w:t>
            </w:r>
          </w:p>
          <w:p w:rsidR="00F5532B" w:rsidRPr="007A069D" w:rsidRDefault="00F5532B" w:rsidP="00F5532B">
            <w:pPr>
              <w:spacing w:line="240" w:lineRule="auto"/>
              <w:ind w:firstLine="567"/>
              <w:rPr>
                <w:bCs/>
                <w:sz w:val="24"/>
                <w:szCs w:val="24"/>
              </w:rPr>
            </w:pPr>
            <w:r w:rsidRPr="00A1074F">
              <w:rPr>
                <w:bCs/>
                <w:sz w:val="24"/>
                <w:szCs w:val="24"/>
              </w:rPr>
              <w:t xml:space="preserve">в) предельный размер дефицита местных бюджетов городов (районов) в сумме 136 083 958 рублей, или 10,6 процента к расходной части местных бюджетов, источником </w:t>
            </w:r>
            <w:proofErr w:type="gramStart"/>
            <w:r w:rsidRPr="00A1074F">
              <w:rPr>
                <w:bCs/>
                <w:sz w:val="24"/>
                <w:szCs w:val="24"/>
              </w:rPr>
              <w:t>покрытия</w:t>
            </w:r>
            <w:proofErr w:type="gramEnd"/>
            <w:r w:rsidRPr="00A1074F">
              <w:rPr>
                <w:bCs/>
                <w:sz w:val="24"/>
                <w:szCs w:val="24"/>
              </w:rPr>
              <w:t xml:space="preserve"> которого являются дотации (трансферты), выделяемые из республиканского бюджета.</w:t>
            </w:r>
          </w:p>
          <w:p w:rsidR="00A1074F" w:rsidRPr="007A069D" w:rsidRDefault="00A1074F" w:rsidP="00F5532B">
            <w:pPr>
              <w:spacing w:line="240" w:lineRule="auto"/>
              <w:ind w:firstLine="567"/>
              <w:rPr>
                <w:bCs/>
                <w:sz w:val="24"/>
                <w:szCs w:val="24"/>
              </w:rPr>
            </w:pPr>
          </w:p>
          <w:p w:rsidR="00F5532B" w:rsidRDefault="00F5532B" w:rsidP="00F5532B">
            <w:pPr>
              <w:spacing w:line="240" w:lineRule="auto"/>
              <w:ind w:firstLine="567"/>
              <w:rPr>
                <w:bCs/>
                <w:sz w:val="24"/>
                <w:szCs w:val="24"/>
                <w:lang w:val="en-US"/>
              </w:rPr>
            </w:pPr>
            <w:r w:rsidRPr="00A1074F">
              <w:rPr>
                <w:bCs/>
                <w:sz w:val="24"/>
                <w:szCs w:val="24"/>
              </w:rPr>
              <w:t>Местный бюджет города (района) считается дотационным, если в адрес местного бюджета города (района) хотя бы единожды перечислены дотации (трансферты) из республиканского бюджета на обеспечение обязательств на безвозвратной основе;</w:t>
            </w:r>
          </w:p>
          <w:p w:rsidR="00F5532B" w:rsidRDefault="00F5532B" w:rsidP="00F5532B">
            <w:pPr>
              <w:spacing w:line="240" w:lineRule="auto"/>
              <w:ind w:firstLine="567"/>
              <w:rPr>
                <w:bCs/>
                <w:sz w:val="24"/>
                <w:szCs w:val="24"/>
                <w:lang w:val="en-US"/>
              </w:rPr>
            </w:pPr>
            <w:r w:rsidRPr="00A1074F">
              <w:rPr>
                <w:bCs/>
                <w:sz w:val="24"/>
                <w:szCs w:val="24"/>
              </w:rPr>
              <w:t xml:space="preserve">г) источниками покрытия дефицита местных бюджетов городов (районов) также являются: </w:t>
            </w:r>
          </w:p>
          <w:p w:rsidR="00F5532B" w:rsidRPr="00A1074F" w:rsidRDefault="00F5532B" w:rsidP="00F5532B">
            <w:pPr>
              <w:spacing w:line="240" w:lineRule="auto"/>
              <w:ind w:firstLine="567"/>
              <w:rPr>
                <w:bCs/>
                <w:sz w:val="24"/>
                <w:szCs w:val="24"/>
              </w:rPr>
            </w:pPr>
            <w:r w:rsidRPr="00A1074F">
              <w:rPr>
                <w:bCs/>
                <w:sz w:val="24"/>
                <w:szCs w:val="24"/>
              </w:rPr>
              <w:lastRenderedPageBreak/>
              <w:t>1) средства, полученные сверх запланированных поступлений в доходную часть местных бюджетов городов (районов), а также от незапланированных источников доходов местных бюджетов городов (районов);</w:t>
            </w:r>
          </w:p>
          <w:p w:rsidR="00F5532B" w:rsidRPr="00A1074F" w:rsidRDefault="00F5532B" w:rsidP="00F5532B">
            <w:pPr>
              <w:spacing w:line="240" w:lineRule="auto"/>
              <w:ind w:firstLine="709"/>
              <w:rPr>
                <w:bCs/>
                <w:sz w:val="24"/>
                <w:szCs w:val="24"/>
              </w:rPr>
            </w:pPr>
            <w:r w:rsidRPr="00A1074F">
              <w:rPr>
                <w:bCs/>
                <w:sz w:val="24"/>
                <w:szCs w:val="24"/>
              </w:rPr>
              <w:t xml:space="preserve">2) остатки средств на счетах местных бюджетов городов (районов) по состоянию на 1 января 2020 года, за исключением средств, имеющих целевое назначение. </w:t>
            </w:r>
          </w:p>
          <w:p w:rsidR="00F5532B" w:rsidRPr="00A1074F" w:rsidRDefault="00F5532B" w:rsidP="00F5532B">
            <w:pPr>
              <w:spacing w:line="240" w:lineRule="auto"/>
              <w:ind w:firstLine="540"/>
              <w:rPr>
                <w:bCs/>
                <w:sz w:val="24"/>
                <w:szCs w:val="24"/>
              </w:rPr>
            </w:pPr>
            <w:r w:rsidRPr="00A1074F">
              <w:rPr>
                <w:bCs/>
                <w:sz w:val="24"/>
                <w:szCs w:val="24"/>
              </w:rPr>
              <w:t xml:space="preserve">Предельный размер расходов местных бюджетов городов (районов) с учетом субсидий, направляемых из республиканского бюджета в местные бюджеты на развитие дорожной отрасли, исполнение функций столицы и Фонда развития и стимулирования территорий городов и районов Приднестровской Молдавской Республики, составляет </w:t>
            </w:r>
            <w:r w:rsidRPr="00A1074F">
              <w:rPr>
                <w:b/>
                <w:sz w:val="24"/>
                <w:szCs w:val="24"/>
              </w:rPr>
              <w:t>1 484 374 727</w:t>
            </w:r>
            <w:r w:rsidRPr="00A1074F">
              <w:rPr>
                <w:bCs/>
                <w:sz w:val="24"/>
                <w:szCs w:val="24"/>
              </w:rPr>
              <w:t xml:space="preserve"> рублей.</w:t>
            </w:r>
          </w:p>
          <w:p w:rsidR="00F5532B" w:rsidRPr="00A1074F" w:rsidRDefault="00F5532B" w:rsidP="00F5532B">
            <w:pPr>
              <w:spacing w:line="240" w:lineRule="auto"/>
              <w:rPr>
                <w:sz w:val="24"/>
                <w:szCs w:val="24"/>
              </w:rPr>
            </w:pPr>
          </w:p>
          <w:p w:rsidR="00765633" w:rsidRPr="00A1074F" w:rsidRDefault="00765633" w:rsidP="00F5532B">
            <w:pPr>
              <w:spacing w:line="240" w:lineRule="auto"/>
              <w:ind w:firstLine="709"/>
              <w:rPr>
                <w:bCs/>
                <w:sz w:val="24"/>
                <w:szCs w:val="24"/>
              </w:rPr>
            </w:pPr>
          </w:p>
        </w:tc>
      </w:tr>
      <w:tr w:rsidR="00765633" w:rsidRPr="00A1074F" w:rsidTr="00A1074F">
        <w:trPr>
          <w:trHeight w:val="144"/>
        </w:trPr>
        <w:tc>
          <w:tcPr>
            <w:tcW w:w="573" w:type="dxa"/>
          </w:tcPr>
          <w:p w:rsidR="00765633" w:rsidRPr="00A1074F" w:rsidRDefault="00F5532B" w:rsidP="00F5532B">
            <w:pPr>
              <w:spacing w:line="240" w:lineRule="auto"/>
              <w:rPr>
                <w:sz w:val="24"/>
                <w:szCs w:val="24"/>
              </w:rPr>
            </w:pPr>
            <w:r w:rsidRPr="00A1074F">
              <w:rPr>
                <w:sz w:val="24"/>
                <w:szCs w:val="24"/>
              </w:rPr>
              <w:lastRenderedPageBreak/>
              <w:t>3</w:t>
            </w:r>
            <w:r w:rsidR="00765633" w:rsidRPr="00A1074F">
              <w:rPr>
                <w:sz w:val="24"/>
                <w:szCs w:val="24"/>
              </w:rPr>
              <w:t>.</w:t>
            </w:r>
          </w:p>
        </w:tc>
        <w:tc>
          <w:tcPr>
            <w:tcW w:w="4461" w:type="dxa"/>
          </w:tcPr>
          <w:p w:rsidR="00765633" w:rsidRPr="00A1074F" w:rsidRDefault="00765633" w:rsidP="00F5532B">
            <w:pPr>
              <w:spacing w:line="240" w:lineRule="auto"/>
              <w:ind w:firstLine="709"/>
              <w:rPr>
                <w:b/>
                <w:bCs/>
                <w:sz w:val="24"/>
                <w:szCs w:val="24"/>
              </w:rPr>
            </w:pPr>
            <w:r w:rsidRPr="00A1074F">
              <w:rPr>
                <w:b/>
                <w:bCs/>
                <w:sz w:val="24"/>
                <w:szCs w:val="24"/>
              </w:rPr>
              <w:t>Статья 5. (секретно)</w:t>
            </w:r>
          </w:p>
          <w:p w:rsidR="00765633" w:rsidRPr="00A1074F" w:rsidRDefault="00765633" w:rsidP="00F5532B">
            <w:pPr>
              <w:spacing w:line="240" w:lineRule="auto"/>
              <w:ind w:firstLine="680"/>
              <w:outlineLvl w:val="1"/>
              <w:rPr>
                <w:rStyle w:val="aa"/>
                <w:sz w:val="24"/>
                <w:szCs w:val="24"/>
              </w:rPr>
            </w:pPr>
          </w:p>
        </w:tc>
        <w:tc>
          <w:tcPr>
            <w:tcW w:w="4678" w:type="dxa"/>
          </w:tcPr>
          <w:p w:rsidR="00765633" w:rsidRPr="00A1074F" w:rsidRDefault="00765633" w:rsidP="00F5532B">
            <w:pPr>
              <w:spacing w:line="240" w:lineRule="auto"/>
              <w:ind w:firstLine="709"/>
              <w:rPr>
                <w:rStyle w:val="aa"/>
                <w:sz w:val="24"/>
                <w:szCs w:val="24"/>
              </w:rPr>
            </w:pPr>
            <w:r w:rsidRPr="00A1074F">
              <w:rPr>
                <w:b/>
                <w:bCs/>
                <w:sz w:val="24"/>
                <w:szCs w:val="24"/>
              </w:rPr>
              <w:t>Статья 5. (секретно)</w:t>
            </w:r>
          </w:p>
        </w:tc>
      </w:tr>
    </w:tbl>
    <w:p w:rsidR="00765633" w:rsidRPr="006531F4" w:rsidRDefault="00765633" w:rsidP="00F5532B">
      <w:pPr>
        <w:spacing w:line="240" w:lineRule="auto"/>
        <w:ind w:firstLine="709"/>
        <w:rPr>
          <w:sz w:val="24"/>
          <w:szCs w:val="24"/>
        </w:rPr>
      </w:pPr>
    </w:p>
    <w:sectPr w:rsidR="00765633" w:rsidRPr="006531F4" w:rsidSect="0085773D">
      <w:headerReference w:type="default" r:id="rId7"/>
      <w:footerReference w:type="default" r:id="rId8"/>
      <w:pgSz w:w="11906" w:h="16838"/>
      <w:pgMar w:top="567" w:right="567" w:bottom="1134" w:left="1701" w:header="709" w:footer="709" w:gutter="0"/>
      <w:pgNumType w:fmt="numberInDash"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E36" w:rsidRDefault="000D6E36" w:rsidP="000B2EEF">
      <w:pPr>
        <w:spacing w:line="240" w:lineRule="auto"/>
      </w:pPr>
      <w:r>
        <w:separator/>
      </w:r>
    </w:p>
  </w:endnote>
  <w:endnote w:type="continuationSeparator" w:id="0">
    <w:p w:rsidR="000D6E36" w:rsidRDefault="000D6E36" w:rsidP="000B2EE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466" w:rsidRDefault="00081466">
    <w:pPr>
      <w:pStyle w:val="ad"/>
      <w:jc w:val="center"/>
    </w:pPr>
  </w:p>
  <w:p w:rsidR="00F5532B" w:rsidRDefault="00F5532B">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E36" w:rsidRDefault="000D6E36" w:rsidP="000B2EEF">
      <w:pPr>
        <w:spacing w:line="240" w:lineRule="auto"/>
      </w:pPr>
      <w:r>
        <w:separator/>
      </w:r>
    </w:p>
  </w:footnote>
  <w:footnote w:type="continuationSeparator" w:id="0">
    <w:p w:rsidR="000D6E36" w:rsidRDefault="000D6E36" w:rsidP="000B2EE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944634"/>
      <w:docPartObj>
        <w:docPartGallery w:val="Page Numbers (Top of Page)"/>
        <w:docPartUnique/>
      </w:docPartObj>
    </w:sdtPr>
    <w:sdtEndPr>
      <w:rPr>
        <w:sz w:val="24"/>
        <w:szCs w:val="24"/>
      </w:rPr>
    </w:sdtEndPr>
    <w:sdtContent>
      <w:p w:rsidR="008213BC" w:rsidRPr="007A069D" w:rsidRDefault="00B0412A">
        <w:pPr>
          <w:pStyle w:val="ab"/>
          <w:jc w:val="center"/>
          <w:rPr>
            <w:sz w:val="24"/>
            <w:szCs w:val="24"/>
          </w:rPr>
        </w:pPr>
        <w:r w:rsidRPr="007A069D">
          <w:rPr>
            <w:sz w:val="24"/>
            <w:szCs w:val="24"/>
          </w:rPr>
          <w:fldChar w:fldCharType="begin"/>
        </w:r>
        <w:r w:rsidR="008213BC" w:rsidRPr="007A069D">
          <w:rPr>
            <w:sz w:val="24"/>
            <w:szCs w:val="24"/>
          </w:rPr>
          <w:instrText>PAGE   \* MERGEFORMAT</w:instrText>
        </w:r>
        <w:r w:rsidRPr="007A069D">
          <w:rPr>
            <w:sz w:val="24"/>
            <w:szCs w:val="24"/>
          </w:rPr>
          <w:fldChar w:fldCharType="separate"/>
        </w:r>
        <w:r w:rsidR="007A069D">
          <w:rPr>
            <w:noProof/>
            <w:sz w:val="24"/>
            <w:szCs w:val="24"/>
          </w:rPr>
          <w:t>- 7 -</w:t>
        </w:r>
        <w:r w:rsidRPr="007A069D">
          <w:rPr>
            <w:sz w:val="24"/>
            <w:szCs w:val="24"/>
          </w:rPr>
          <w:fldChar w:fldCharType="end"/>
        </w:r>
      </w:p>
    </w:sdtContent>
  </w:sdt>
  <w:p w:rsidR="000B2EEF" w:rsidRDefault="000B2EEF">
    <w:pPr>
      <w:pStyle w:val="ab"/>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useFELayout/>
  </w:compat>
  <w:rsids>
    <w:rsidRoot w:val="00042013"/>
    <w:rsid w:val="00015BCB"/>
    <w:rsid w:val="000203EA"/>
    <w:rsid w:val="000247AA"/>
    <w:rsid w:val="00037677"/>
    <w:rsid w:val="00042013"/>
    <w:rsid w:val="0004347C"/>
    <w:rsid w:val="00066869"/>
    <w:rsid w:val="00072C35"/>
    <w:rsid w:val="00081466"/>
    <w:rsid w:val="00085DED"/>
    <w:rsid w:val="000A07C9"/>
    <w:rsid w:val="000A0CDA"/>
    <w:rsid w:val="000A43AD"/>
    <w:rsid w:val="000B2EEF"/>
    <w:rsid w:val="000B4CDB"/>
    <w:rsid w:val="000C20C5"/>
    <w:rsid w:val="000C613D"/>
    <w:rsid w:val="000D10A6"/>
    <w:rsid w:val="000D29A1"/>
    <w:rsid w:val="000D6E36"/>
    <w:rsid w:val="000E39AE"/>
    <w:rsid w:val="00100220"/>
    <w:rsid w:val="0010556A"/>
    <w:rsid w:val="00112435"/>
    <w:rsid w:val="001163BD"/>
    <w:rsid w:val="00116B1F"/>
    <w:rsid w:val="00143DA3"/>
    <w:rsid w:val="0014604A"/>
    <w:rsid w:val="001559B2"/>
    <w:rsid w:val="00164B65"/>
    <w:rsid w:val="00165A0D"/>
    <w:rsid w:val="00171827"/>
    <w:rsid w:val="00172790"/>
    <w:rsid w:val="00182B51"/>
    <w:rsid w:val="00182F30"/>
    <w:rsid w:val="0018361B"/>
    <w:rsid w:val="0018694F"/>
    <w:rsid w:val="00187ED9"/>
    <w:rsid w:val="00196DD8"/>
    <w:rsid w:val="001974A9"/>
    <w:rsid w:val="001B3203"/>
    <w:rsid w:val="001C21E6"/>
    <w:rsid w:val="001C305D"/>
    <w:rsid w:val="001D4A06"/>
    <w:rsid w:val="001E06E5"/>
    <w:rsid w:val="001E3236"/>
    <w:rsid w:val="001E5686"/>
    <w:rsid w:val="001E5E15"/>
    <w:rsid w:val="001F6437"/>
    <w:rsid w:val="00214189"/>
    <w:rsid w:val="00214F3A"/>
    <w:rsid w:val="00232109"/>
    <w:rsid w:val="0025472F"/>
    <w:rsid w:val="00270349"/>
    <w:rsid w:val="00274257"/>
    <w:rsid w:val="0027538B"/>
    <w:rsid w:val="00285210"/>
    <w:rsid w:val="0028690D"/>
    <w:rsid w:val="002926DF"/>
    <w:rsid w:val="00293D2D"/>
    <w:rsid w:val="00295B8F"/>
    <w:rsid w:val="002B4070"/>
    <w:rsid w:val="003104EC"/>
    <w:rsid w:val="00317C58"/>
    <w:rsid w:val="00326D33"/>
    <w:rsid w:val="00332CED"/>
    <w:rsid w:val="003405C0"/>
    <w:rsid w:val="003433E7"/>
    <w:rsid w:val="00351439"/>
    <w:rsid w:val="0035566D"/>
    <w:rsid w:val="00366F2A"/>
    <w:rsid w:val="00373D07"/>
    <w:rsid w:val="0037532A"/>
    <w:rsid w:val="00384E16"/>
    <w:rsid w:val="0038521B"/>
    <w:rsid w:val="003A7570"/>
    <w:rsid w:val="003A790C"/>
    <w:rsid w:val="003B1E68"/>
    <w:rsid w:val="003B222C"/>
    <w:rsid w:val="003E5289"/>
    <w:rsid w:val="003F7C11"/>
    <w:rsid w:val="00415DCA"/>
    <w:rsid w:val="00425197"/>
    <w:rsid w:val="00427797"/>
    <w:rsid w:val="00452F50"/>
    <w:rsid w:val="004541AE"/>
    <w:rsid w:val="004614FF"/>
    <w:rsid w:val="00474FAE"/>
    <w:rsid w:val="00476889"/>
    <w:rsid w:val="00481A52"/>
    <w:rsid w:val="00485259"/>
    <w:rsid w:val="004972DE"/>
    <w:rsid w:val="004B479D"/>
    <w:rsid w:val="004E59B9"/>
    <w:rsid w:val="004F5ED8"/>
    <w:rsid w:val="00501396"/>
    <w:rsid w:val="00530C54"/>
    <w:rsid w:val="0054420B"/>
    <w:rsid w:val="0054472E"/>
    <w:rsid w:val="00544FBA"/>
    <w:rsid w:val="00564DD1"/>
    <w:rsid w:val="00596C14"/>
    <w:rsid w:val="005A069F"/>
    <w:rsid w:val="005A4CDC"/>
    <w:rsid w:val="005B6789"/>
    <w:rsid w:val="005D1B2F"/>
    <w:rsid w:val="005D1FE3"/>
    <w:rsid w:val="005E319B"/>
    <w:rsid w:val="005E4DAD"/>
    <w:rsid w:val="005F0661"/>
    <w:rsid w:val="005F0E86"/>
    <w:rsid w:val="005F2F8A"/>
    <w:rsid w:val="00623B41"/>
    <w:rsid w:val="00624DF8"/>
    <w:rsid w:val="0062670D"/>
    <w:rsid w:val="00631060"/>
    <w:rsid w:val="0064507C"/>
    <w:rsid w:val="006531F4"/>
    <w:rsid w:val="006631D9"/>
    <w:rsid w:val="006651CA"/>
    <w:rsid w:val="00667E82"/>
    <w:rsid w:val="00684E14"/>
    <w:rsid w:val="0069603A"/>
    <w:rsid w:val="006D4D22"/>
    <w:rsid w:val="006D7108"/>
    <w:rsid w:val="006E07BA"/>
    <w:rsid w:val="006F3859"/>
    <w:rsid w:val="006F3A19"/>
    <w:rsid w:val="006F4FC8"/>
    <w:rsid w:val="006F77ED"/>
    <w:rsid w:val="006F7879"/>
    <w:rsid w:val="00700DCB"/>
    <w:rsid w:val="00706940"/>
    <w:rsid w:val="007150EB"/>
    <w:rsid w:val="00715859"/>
    <w:rsid w:val="00717FBE"/>
    <w:rsid w:val="00734A03"/>
    <w:rsid w:val="00745697"/>
    <w:rsid w:val="00750020"/>
    <w:rsid w:val="007621EA"/>
    <w:rsid w:val="00763A3D"/>
    <w:rsid w:val="00765633"/>
    <w:rsid w:val="0079523F"/>
    <w:rsid w:val="007A0582"/>
    <w:rsid w:val="007A069D"/>
    <w:rsid w:val="007A509A"/>
    <w:rsid w:val="007B0C8D"/>
    <w:rsid w:val="007B6E15"/>
    <w:rsid w:val="007C2D52"/>
    <w:rsid w:val="007D0CAC"/>
    <w:rsid w:val="007E19BD"/>
    <w:rsid w:val="007E2769"/>
    <w:rsid w:val="007E35E9"/>
    <w:rsid w:val="007E59F0"/>
    <w:rsid w:val="007F3264"/>
    <w:rsid w:val="0080064C"/>
    <w:rsid w:val="00807CE3"/>
    <w:rsid w:val="008213BC"/>
    <w:rsid w:val="00831C14"/>
    <w:rsid w:val="0084113E"/>
    <w:rsid w:val="0084480C"/>
    <w:rsid w:val="00855F11"/>
    <w:rsid w:val="0085773D"/>
    <w:rsid w:val="00875FBF"/>
    <w:rsid w:val="008768ED"/>
    <w:rsid w:val="00877A9A"/>
    <w:rsid w:val="00886F3C"/>
    <w:rsid w:val="00887356"/>
    <w:rsid w:val="008B3A62"/>
    <w:rsid w:val="008B61AE"/>
    <w:rsid w:val="008C0110"/>
    <w:rsid w:val="008D4C48"/>
    <w:rsid w:val="008E094A"/>
    <w:rsid w:val="008F5A71"/>
    <w:rsid w:val="009041FF"/>
    <w:rsid w:val="00912B9F"/>
    <w:rsid w:val="009138C0"/>
    <w:rsid w:val="009151C5"/>
    <w:rsid w:val="00917493"/>
    <w:rsid w:val="009222CC"/>
    <w:rsid w:val="00934866"/>
    <w:rsid w:val="00934CC5"/>
    <w:rsid w:val="00953CAA"/>
    <w:rsid w:val="0096012E"/>
    <w:rsid w:val="00963658"/>
    <w:rsid w:val="00974136"/>
    <w:rsid w:val="00984585"/>
    <w:rsid w:val="009D4E72"/>
    <w:rsid w:val="009D57A6"/>
    <w:rsid w:val="009E30C8"/>
    <w:rsid w:val="009E31C8"/>
    <w:rsid w:val="00A06A3D"/>
    <w:rsid w:val="00A1074F"/>
    <w:rsid w:val="00A17FDE"/>
    <w:rsid w:val="00A23B98"/>
    <w:rsid w:val="00A56B27"/>
    <w:rsid w:val="00A6732E"/>
    <w:rsid w:val="00A817C6"/>
    <w:rsid w:val="00A85A65"/>
    <w:rsid w:val="00AA0392"/>
    <w:rsid w:val="00AA5F73"/>
    <w:rsid w:val="00AB4832"/>
    <w:rsid w:val="00AC4BD8"/>
    <w:rsid w:val="00AC5226"/>
    <w:rsid w:val="00AD2788"/>
    <w:rsid w:val="00AD6141"/>
    <w:rsid w:val="00AD6B66"/>
    <w:rsid w:val="00AE05AB"/>
    <w:rsid w:val="00AE300E"/>
    <w:rsid w:val="00B0412A"/>
    <w:rsid w:val="00B2346A"/>
    <w:rsid w:val="00B33332"/>
    <w:rsid w:val="00B34BA7"/>
    <w:rsid w:val="00B36F37"/>
    <w:rsid w:val="00B44A9F"/>
    <w:rsid w:val="00B512E7"/>
    <w:rsid w:val="00B607D0"/>
    <w:rsid w:val="00B76257"/>
    <w:rsid w:val="00B76AED"/>
    <w:rsid w:val="00B814D5"/>
    <w:rsid w:val="00B86D11"/>
    <w:rsid w:val="00B9292E"/>
    <w:rsid w:val="00BA577D"/>
    <w:rsid w:val="00BC7992"/>
    <w:rsid w:val="00BF5301"/>
    <w:rsid w:val="00C166D3"/>
    <w:rsid w:val="00C20B6C"/>
    <w:rsid w:val="00C2405C"/>
    <w:rsid w:val="00C24BA1"/>
    <w:rsid w:val="00C33DFF"/>
    <w:rsid w:val="00C42100"/>
    <w:rsid w:val="00C521BC"/>
    <w:rsid w:val="00C54E1C"/>
    <w:rsid w:val="00C6712E"/>
    <w:rsid w:val="00C75EFB"/>
    <w:rsid w:val="00C80701"/>
    <w:rsid w:val="00C87530"/>
    <w:rsid w:val="00C94CE5"/>
    <w:rsid w:val="00C954FA"/>
    <w:rsid w:val="00CA1D55"/>
    <w:rsid w:val="00CA2756"/>
    <w:rsid w:val="00CA4A91"/>
    <w:rsid w:val="00CA4BEA"/>
    <w:rsid w:val="00CB172C"/>
    <w:rsid w:val="00CB5880"/>
    <w:rsid w:val="00CB6B37"/>
    <w:rsid w:val="00CB722E"/>
    <w:rsid w:val="00CC76F7"/>
    <w:rsid w:val="00CF271D"/>
    <w:rsid w:val="00CF412F"/>
    <w:rsid w:val="00D125E0"/>
    <w:rsid w:val="00D25BB5"/>
    <w:rsid w:val="00D433DC"/>
    <w:rsid w:val="00D44223"/>
    <w:rsid w:val="00D44E1C"/>
    <w:rsid w:val="00D615E9"/>
    <w:rsid w:val="00D668E6"/>
    <w:rsid w:val="00D72071"/>
    <w:rsid w:val="00D845A9"/>
    <w:rsid w:val="00D92D5B"/>
    <w:rsid w:val="00D95D39"/>
    <w:rsid w:val="00DA55E9"/>
    <w:rsid w:val="00DB0017"/>
    <w:rsid w:val="00DB0C3E"/>
    <w:rsid w:val="00DB2C32"/>
    <w:rsid w:val="00DB5A16"/>
    <w:rsid w:val="00DC28A1"/>
    <w:rsid w:val="00DC44DE"/>
    <w:rsid w:val="00DF22D8"/>
    <w:rsid w:val="00E16FF8"/>
    <w:rsid w:val="00E24744"/>
    <w:rsid w:val="00E24F73"/>
    <w:rsid w:val="00E325F2"/>
    <w:rsid w:val="00E3400B"/>
    <w:rsid w:val="00E449C0"/>
    <w:rsid w:val="00E5252D"/>
    <w:rsid w:val="00E649B9"/>
    <w:rsid w:val="00E7028C"/>
    <w:rsid w:val="00E742C1"/>
    <w:rsid w:val="00E86A63"/>
    <w:rsid w:val="00E9114B"/>
    <w:rsid w:val="00E92267"/>
    <w:rsid w:val="00EA5182"/>
    <w:rsid w:val="00EA5C6D"/>
    <w:rsid w:val="00EB4EB7"/>
    <w:rsid w:val="00EB6EDB"/>
    <w:rsid w:val="00EC23A6"/>
    <w:rsid w:val="00EF13C7"/>
    <w:rsid w:val="00EF4614"/>
    <w:rsid w:val="00F0102F"/>
    <w:rsid w:val="00F050E3"/>
    <w:rsid w:val="00F12BB5"/>
    <w:rsid w:val="00F228E8"/>
    <w:rsid w:val="00F26C2E"/>
    <w:rsid w:val="00F31FAC"/>
    <w:rsid w:val="00F3339C"/>
    <w:rsid w:val="00F35EF7"/>
    <w:rsid w:val="00F3736E"/>
    <w:rsid w:val="00F476B3"/>
    <w:rsid w:val="00F5532B"/>
    <w:rsid w:val="00F65914"/>
    <w:rsid w:val="00F75107"/>
    <w:rsid w:val="00F817A3"/>
    <w:rsid w:val="00F86D7A"/>
    <w:rsid w:val="00F90CE2"/>
    <w:rsid w:val="00F954C5"/>
    <w:rsid w:val="00F958A4"/>
    <w:rsid w:val="00FA187C"/>
    <w:rsid w:val="00FB5822"/>
    <w:rsid w:val="00FB6557"/>
    <w:rsid w:val="00FB77D6"/>
    <w:rsid w:val="00FC3CF8"/>
    <w:rsid w:val="00FC487D"/>
    <w:rsid w:val="00FD2046"/>
    <w:rsid w:val="00FD37E7"/>
    <w:rsid w:val="00FD655F"/>
    <w:rsid w:val="00FE7E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BA1"/>
    <w:pPr>
      <w:widowControl w:val="0"/>
      <w:adjustRightInd w:val="0"/>
      <w:spacing w:after="0" w:line="360" w:lineRule="atLeast"/>
      <w:jc w:val="both"/>
      <w:textAlignment w:val="baseline"/>
    </w:pPr>
    <w:rPr>
      <w:rFonts w:ascii="Times New Roman" w:eastAsia="Times New Roman" w:hAnsi="Times New Roman" w:cs="Times New Roman"/>
      <w:sz w:val="20"/>
      <w:szCs w:val="20"/>
    </w:rPr>
  </w:style>
  <w:style w:type="paragraph" w:styleId="1">
    <w:name w:val="heading 1"/>
    <w:basedOn w:val="a"/>
    <w:link w:val="10"/>
    <w:uiPriority w:val="9"/>
    <w:qFormat/>
    <w:rsid w:val="00042013"/>
    <w:pPr>
      <w:spacing w:before="100" w:beforeAutospacing="1" w:after="100" w:afterAutospacing="1" w:line="240" w:lineRule="auto"/>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2013"/>
    <w:rPr>
      <w:rFonts w:ascii="Times New Roman" w:eastAsia="Times New Roman" w:hAnsi="Times New Roman" w:cs="Times New Roman"/>
      <w:b/>
      <w:bCs/>
      <w:kern w:val="36"/>
      <w:sz w:val="48"/>
      <w:szCs w:val="48"/>
    </w:rPr>
  </w:style>
  <w:style w:type="paragraph" w:styleId="a3">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4"/>
    <w:uiPriority w:val="99"/>
    <w:unhideWhenUsed/>
    <w:rsid w:val="00042013"/>
    <w:pPr>
      <w:spacing w:before="100" w:beforeAutospacing="1" w:after="100" w:afterAutospacing="1" w:line="240" w:lineRule="auto"/>
    </w:pPr>
    <w:rPr>
      <w:sz w:val="24"/>
      <w:szCs w:val="24"/>
    </w:rPr>
  </w:style>
  <w:style w:type="paragraph" w:customStyle="1" w:styleId="20">
    <w:name w:val="20"/>
    <w:basedOn w:val="a"/>
    <w:rsid w:val="00042013"/>
    <w:pPr>
      <w:spacing w:before="100" w:beforeAutospacing="1" w:after="100" w:afterAutospacing="1" w:line="240" w:lineRule="auto"/>
    </w:pPr>
    <w:rPr>
      <w:sz w:val="24"/>
      <w:szCs w:val="24"/>
    </w:rPr>
  </w:style>
  <w:style w:type="character" w:customStyle="1" w:styleId="2">
    <w:name w:val="Текст Знак2"/>
    <w:aliases w:val="Текст Знак1 Знак1,Текст Знак Знак Знак1,Знак Знак Знак Знак2,Знак Знак,Текст Знак Знак2,Знак Знак2,Знак Знак Знак Знак Знак,Знак Знак Знак1,Текст Знак2 Знак Знак1,Текст Знак1 Знак1 Знак Знак1,Текст Знак Знак Знак1 Знак Знак1,Знак3 Знак"/>
    <w:link w:val="11"/>
    <w:uiPriority w:val="99"/>
    <w:locked/>
    <w:rsid w:val="00BF5301"/>
    <w:rPr>
      <w:rFonts w:ascii="Courier New" w:hAnsi="Courier New" w:cs="Courier New"/>
    </w:rPr>
  </w:style>
  <w:style w:type="paragraph" w:customStyle="1" w:styleId="11">
    <w:name w:val="Текст1"/>
    <w:aliases w:val="Текст Знак1,Текст Знак Знак,Знак Знак Знак,Знак,Знак Знак Знак Знак,Текст Знак2 Знак,Текст Знак1 Знак1 Знак,Текст Знак Знак Знак1 Знак,Текст Знак1 Знак Знак Знак Знак,Текст Знак Знак Знак Знак Знак Знак,Знак3,Знак Зна"/>
    <w:basedOn w:val="a"/>
    <w:link w:val="2"/>
    <w:uiPriority w:val="99"/>
    <w:rsid w:val="00BF5301"/>
    <w:pPr>
      <w:spacing w:line="240" w:lineRule="auto"/>
    </w:pPr>
    <w:rPr>
      <w:rFonts w:ascii="Courier New" w:hAnsi="Courier New" w:cs="Courier New"/>
    </w:rPr>
  </w:style>
  <w:style w:type="paragraph" w:styleId="a5">
    <w:name w:val="Plain Text"/>
    <w:aliases w:val="Текст Знак1 Знак,Текст Знак Знак Знак,Знак Знак Знак Знак1, Знак Знак Знак Знак, Знак, Знак Знак Знак Знак Знак,Текст Знак3 Знак Знак Знак, Знак Знак, ,Зн"/>
    <w:basedOn w:val="a"/>
    <w:link w:val="a6"/>
    <w:uiPriority w:val="99"/>
    <w:rsid w:val="00CC76F7"/>
    <w:pPr>
      <w:spacing w:line="240" w:lineRule="auto"/>
    </w:pPr>
    <w:rPr>
      <w:rFonts w:ascii="Courier New" w:hAnsi="Courier New" w:cs="Courier New"/>
    </w:rPr>
  </w:style>
  <w:style w:type="character" w:customStyle="1" w:styleId="a6">
    <w:name w:val="Текст Знак"/>
    <w:aliases w:val="Текст Знак1 Знак Знак2,Текст Знак Знак Знак Знак1,Знак Знак Знак Знак1 Знак1, Знак Знак Знак Знак Знак1, Знак Знак1, Знак Знак Знак Знак Знак Знак,Текст Знак3 Знак Знак Знак Знак, Знак Знак Знак,  Знак,Зн Знак"/>
    <w:basedOn w:val="a0"/>
    <w:link w:val="a5"/>
    <w:rsid w:val="00CC76F7"/>
    <w:rPr>
      <w:rFonts w:ascii="Courier New" w:eastAsia="Times New Roman" w:hAnsi="Courier New" w:cs="Courier New"/>
      <w:sz w:val="20"/>
      <w:szCs w:val="20"/>
    </w:rPr>
  </w:style>
  <w:style w:type="character" w:customStyle="1" w:styleId="12">
    <w:name w:val="Текст Знак1 Знак Знак"/>
    <w:aliases w:val="Текст Знак Знак Знак Знак,Знак Знак Знак Знак Знак1,Знак Знак1,Знак Знак Знак Знак Знак Знак,Знак Знак Знак Знак1 Знак,Текст Знак Знак1,Текст Знак1 Знак Знак1,Текст Знак3,Текст Знак2 Знак Знак,Текст Знак1 Знак1 Знак Знак"/>
    <w:basedOn w:val="a0"/>
    <w:uiPriority w:val="99"/>
    <w:locked/>
    <w:rsid w:val="00CC76F7"/>
    <w:rPr>
      <w:rFonts w:ascii="Courier New" w:eastAsia="Times New Roman" w:hAnsi="Courier New" w:cs="Courier New"/>
    </w:rPr>
  </w:style>
  <w:style w:type="paragraph" w:customStyle="1" w:styleId="a7">
    <w:name w:val="Адресат"/>
    <w:basedOn w:val="a"/>
    <w:link w:val="a8"/>
    <w:qFormat/>
    <w:rsid w:val="00A6732E"/>
    <w:pPr>
      <w:widowControl/>
      <w:adjustRightInd/>
      <w:spacing w:line="240" w:lineRule="auto"/>
      <w:jc w:val="left"/>
      <w:textAlignment w:val="auto"/>
    </w:pPr>
    <w:rPr>
      <w:b/>
      <w:sz w:val="24"/>
      <w:szCs w:val="24"/>
      <w:lang w:val="en-US"/>
    </w:rPr>
  </w:style>
  <w:style w:type="character" w:customStyle="1" w:styleId="a8">
    <w:name w:val="Адресат Знак"/>
    <w:basedOn w:val="a0"/>
    <w:link w:val="a7"/>
    <w:rsid w:val="00A6732E"/>
    <w:rPr>
      <w:rFonts w:ascii="Times New Roman" w:eastAsia="Times New Roman" w:hAnsi="Times New Roman" w:cs="Times New Roman"/>
      <w:b/>
      <w:sz w:val="24"/>
      <w:szCs w:val="24"/>
      <w:lang w:val="en-US"/>
    </w:rPr>
  </w:style>
  <w:style w:type="paragraph" w:styleId="a9">
    <w:name w:val="No Spacing"/>
    <w:uiPriority w:val="99"/>
    <w:qFormat/>
    <w:rsid w:val="007621EA"/>
    <w:pPr>
      <w:spacing w:after="0" w:line="240" w:lineRule="auto"/>
    </w:pPr>
    <w:rPr>
      <w:rFonts w:ascii="Times New Roman" w:eastAsia="Times New Roman" w:hAnsi="Times New Roman" w:cs="Times New Roman"/>
      <w:sz w:val="24"/>
      <w:szCs w:val="24"/>
    </w:rPr>
  </w:style>
  <w:style w:type="character" w:styleId="aa">
    <w:name w:val="Strong"/>
    <w:basedOn w:val="a0"/>
    <w:uiPriority w:val="99"/>
    <w:qFormat/>
    <w:rsid w:val="001E5E15"/>
    <w:rPr>
      <w:b/>
      <w:bCs/>
    </w:rPr>
  </w:style>
  <w:style w:type="paragraph" w:customStyle="1" w:styleId="head">
    <w:name w:val="head"/>
    <w:basedOn w:val="a"/>
    <w:uiPriority w:val="99"/>
    <w:rsid w:val="00D615E9"/>
    <w:pPr>
      <w:widowControl/>
      <w:adjustRightInd/>
      <w:spacing w:before="100" w:beforeAutospacing="1" w:after="100" w:afterAutospacing="1" w:line="240" w:lineRule="auto"/>
      <w:jc w:val="left"/>
      <w:textAlignment w:val="auto"/>
    </w:pPr>
    <w:rPr>
      <w:sz w:val="24"/>
      <w:szCs w:val="24"/>
    </w:rPr>
  </w:style>
  <w:style w:type="paragraph" w:styleId="ab">
    <w:name w:val="header"/>
    <w:basedOn w:val="a"/>
    <w:link w:val="ac"/>
    <w:uiPriority w:val="99"/>
    <w:unhideWhenUsed/>
    <w:rsid w:val="000B2EEF"/>
    <w:pPr>
      <w:tabs>
        <w:tab w:val="center" w:pos="4677"/>
        <w:tab w:val="right" w:pos="9355"/>
      </w:tabs>
      <w:spacing w:line="240" w:lineRule="auto"/>
    </w:pPr>
  </w:style>
  <w:style w:type="character" w:customStyle="1" w:styleId="ac">
    <w:name w:val="Верхний колонтитул Знак"/>
    <w:basedOn w:val="a0"/>
    <w:link w:val="ab"/>
    <w:uiPriority w:val="99"/>
    <w:rsid w:val="000B2EEF"/>
    <w:rPr>
      <w:rFonts w:ascii="Times New Roman" w:eastAsia="Times New Roman" w:hAnsi="Times New Roman" w:cs="Times New Roman"/>
      <w:sz w:val="20"/>
      <w:szCs w:val="20"/>
    </w:rPr>
  </w:style>
  <w:style w:type="paragraph" w:styleId="ad">
    <w:name w:val="footer"/>
    <w:basedOn w:val="a"/>
    <w:link w:val="ae"/>
    <w:uiPriority w:val="99"/>
    <w:unhideWhenUsed/>
    <w:rsid w:val="000B2EEF"/>
    <w:pPr>
      <w:tabs>
        <w:tab w:val="center" w:pos="4677"/>
        <w:tab w:val="right" w:pos="9355"/>
      </w:tabs>
      <w:spacing w:line="240" w:lineRule="auto"/>
    </w:pPr>
  </w:style>
  <w:style w:type="character" w:customStyle="1" w:styleId="ae">
    <w:name w:val="Нижний колонтитул Знак"/>
    <w:basedOn w:val="a0"/>
    <w:link w:val="ad"/>
    <w:uiPriority w:val="99"/>
    <w:rsid w:val="000B2EEF"/>
    <w:rPr>
      <w:rFonts w:ascii="Times New Roman" w:eastAsia="Times New Roman" w:hAnsi="Times New Roman" w:cs="Times New Roman"/>
      <w:sz w:val="20"/>
      <w:szCs w:val="20"/>
    </w:rPr>
  </w:style>
  <w:style w:type="paragraph" w:styleId="af">
    <w:name w:val="List Paragraph"/>
    <w:basedOn w:val="a"/>
    <w:uiPriority w:val="34"/>
    <w:qFormat/>
    <w:rsid w:val="000B2EEF"/>
    <w:pPr>
      <w:ind w:left="720"/>
      <w:contextualSpacing/>
    </w:pPr>
  </w:style>
  <w:style w:type="paragraph" w:styleId="af0">
    <w:name w:val="Balloon Text"/>
    <w:basedOn w:val="a"/>
    <w:link w:val="af1"/>
    <w:uiPriority w:val="99"/>
    <w:semiHidden/>
    <w:unhideWhenUsed/>
    <w:rsid w:val="001C21E6"/>
    <w:pPr>
      <w:spacing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C21E6"/>
    <w:rPr>
      <w:rFonts w:ascii="Tahoma" w:eastAsia="Times New Roman" w:hAnsi="Tahoma" w:cs="Tahoma"/>
      <w:sz w:val="16"/>
      <w:szCs w:val="16"/>
    </w:rPr>
  </w:style>
  <w:style w:type="character" w:customStyle="1" w:styleId="a4">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3"/>
    <w:uiPriority w:val="99"/>
    <w:locked/>
    <w:rsid w:val="00B9292E"/>
    <w:rPr>
      <w:rFonts w:ascii="Times New Roman" w:eastAsia="Times New Roman" w:hAnsi="Times New Roman" w:cs="Times New Roman"/>
      <w:sz w:val="24"/>
      <w:szCs w:val="24"/>
    </w:rPr>
  </w:style>
  <w:style w:type="paragraph" w:styleId="af2">
    <w:name w:val="Body Text"/>
    <w:basedOn w:val="a"/>
    <w:link w:val="af3"/>
    <w:uiPriority w:val="99"/>
    <w:rsid w:val="00765633"/>
    <w:pPr>
      <w:widowControl/>
      <w:adjustRightInd/>
      <w:spacing w:after="120" w:line="240" w:lineRule="auto"/>
      <w:jc w:val="left"/>
      <w:textAlignment w:val="auto"/>
    </w:pPr>
    <w:rPr>
      <w:rFonts w:eastAsia="Calibri"/>
      <w:sz w:val="24"/>
      <w:szCs w:val="24"/>
    </w:rPr>
  </w:style>
  <w:style w:type="character" w:customStyle="1" w:styleId="af3">
    <w:name w:val="Основной текст Знак"/>
    <w:basedOn w:val="a0"/>
    <w:link w:val="af2"/>
    <w:uiPriority w:val="99"/>
    <w:rsid w:val="00765633"/>
    <w:rPr>
      <w:rFonts w:ascii="Times New Roman" w:eastAsia="Calibri" w:hAnsi="Times New Roman" w:cs="Times New Roman"/>
      <w:sz w:val="24"/>
      <w:szCs w:val="24"/>
    </w:rPr>
  </w:style>
  <w:style w:type="paragraph" w:styleId="HTML">
    <w:name w:val="HTML Preformatted"/>
    <w:basedOn w:val="a"/>
    <w:link w:val="HTML0"/>
    <w:uiPriority w:val="99"/>
    <w:rsid w:val="007656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Courier New" w:eastAsia="Calibri" w:hAnsi="Courier New" w:cs="Courier New"/>
    </w:rPr>
  </w:style>
  <w:style w:type="character" w:customStyle="1" w:styleId="HTML0">
    <w:name w:val="Стандартный HTML Знак"/>
    <w:basedOn w:val="a0"/>
    <w:link w:val="HTML"/>
    <w:uiPriority w:val="99"/>
    <w:rsid w:val="00765633"/>
    <w:rPr>
      <w:rFonts w:ascii="Courier New" w:eastAsia="Calibri"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5639343">
      <w:bodyDiv w:val="1"/>
      <w:marLeft w:val="0"/>
      <w:marRight w:val="0"/>
      <w:marTop w:val="0"/>
      <w:marBottom w:val="0"/>
      <w:divBdr>
        <w:top w:val="none" w:sz="0" w:space="0" w:color="auto"/>
        <w:left w:val="none" w:sz="0" w:space="0" w:color="auto"/>
        <w:bottom w:val="none" w:sz="0" w:space="0" w:color="auto"/>
        <w:right w:val="none" w:sz="0" w:space="0" w:color="auto"/>
      </w:divBdr>
      <w:divsChild>
        <w:div w:id="1394350539">
          <w:marLeft w:val="0"/>
          <w:marRight w:val="0"/>
          <w:marTop w:val="0"/>
          <w:marBottom w:val="0"/>
          <w:divBdr>
            <w:top w:val="none" w:sz="0" w:space="0" w:color="auto"/>
            <w:left w:val="none" w:sz="0" w:space="0" w:color="auto"/>
            <w:bottom w:val="none" w:sz="0" w:space="0" w:color="auto"/>
            <w:right w:val="none" w:sz="0" w:space="0" w:color="auto"/>
          </w:divBdr>
          <w:divsChild>
            <w:div w:id="103403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4827">
      <w:bodyDiv w:val="1"/>
      <w:marLeft w:val="0"/>
      <w:marRight w:val="0"/>
      <w:marTop w:val="0"/>
      <w:marBottom w:val="0"/>
      <w:divBdr>
        <w:top w:val="none" w:sz="0" w:space="0" w:color="auto"/>
        <w:left w:val="none" w:sz="0" w:space="0" w:color="auto"/>
        <w:bottom w:val="none" w:sz="0" w:space="0" w:color="auto"/>
        <w:right w:val="none" w:sz="0" w:space="0" w:color="auto"/>
      </w:divBdr>
    </w:div>
    <w:div w:id="331564649">
      <w:bodyDiv w:val="1"/>
      <w:marLeft w:val="0"/>
      <w:marRight w:val="0"/>
      <w:marTop w:val="0"/>
      <w:marBottom w:val="0"/>
      <w:divBdr>
        <w:top w:val="none" w:sz="0" w:space="0" w:color="auto"/>
        <w:left w:val="none" w:sz="0" w:space="0" w:color="auto"/>
        <w:bottom w:val="none" w:sz="0" w:space="0" w:color="auto"/>
        <w:right w:val="none" w:sz="0" w:space="0" w:color="auto"/>
      </w:divBdr>
    </w:div>
    <w:div w:id="347027696">
      <w:bodyDiv w:val="1"/>
      <w:marLeft w:val="0"/>
      <w:marRight w:val="0"/>
      <w:marTop w:val="0"/>
      <w:marBottom w:val="0"/>
      <w:divBdr>
        <w:top w:val="none" w:sz="0" w:space="0" w:color="auto"/>
        <w:left w:val="none" w:sz="0" w:space="0" w:color="auto"/>
        <w:bottom w:val="none" w:sz="0" w:space="0" w:color="auto"/>
        <w:right w:val="none" w:sz="0" w:space="0" w:color="auto"/>
      </w:divBdr>
    </w:div>
    <w:div w:id="366295608">
      <w:bodyDiv w:val="1"/>
      <w:marLeft w:val="0"/>
      <w:marRight w:val="0"/>
      <w:marTop w:val="0"/>
      <w:marBottom w:val="0"/>
      <w:divBdr>
        <w:top w:val="none" w:sz="0" w:space="0" w:color="auto"/>
        <w:left w:val="none" w:sz="0" w:space="0" w:color="auto"/>
        <w:bottom w:val="none" w:sz="0" w:space="0" w:color="auto"/>
        <w:right w:val="none" w:sz="0" w:space="0" w:color="auto"/>
      </w:divBdr>
    </w:div>
    <w:div w:id="466364114">
      <w:bodyDiv w:val="1"/>
      <w:marLeft w:val="0"/>
      <w:marRight w:val="0"/>
      <w:marTop w:val="0"/>
      <w:marBottom w:val="0"/>
      <w:divBdr>
        <w:top w:val="none" w:sz="0" w:space="0" w:color="auto"/>
        <w:left w:val="none" w:sz="0" w:space="0" w:color="auto"/>
        <w:bottom w:val="none" w:sz="0" w:space="0" w:color="auto"/>
        <w:right w:val="none" w:sz="0" w:space="0" w:color="auto"/>
      </w:divBdr>
    </w:div>
    <w:div w:id="474565287">
      <w:bodyDiv w:val="1"/>
      <w:marLeft w:val="0"/>
      <w:marRight w:val="0"/>
      <w:marTop w:val="0"/>
      <w:marBottom w:val="0"/>
      <w:divBdr>
        <w:top w:val="none" w:sz="0" w:space="0" w:color="auto"/>
        <w:left w:val="none" w:sz="0" w:space="0" w:color="auto"/>
        <w:bottom w:val="none" w:sz="0" w:space="0" w:color="auto"/>
        <w:right w:val="none" w:sz="0" w:space="0" w:color="auto"/>
      </w:divBdr>
    </w:div>
    <w:div w:id="641540849">
      <w:bodyDiv w:val="1"/>
      <w:marLeft w:val="0"/>
      <w:marRight w:val="0"/>
      <w:marTop w:val="0"/>
      <w:marBottom w:val="0"/>
      <w:divBdr>
        <w:top w:val="none" w:sz="0" w:space="0" w:color="auto"/>
        <w:left w:val="none" w:sz="0" w:space="0" w:color="auto"/>
        <w:bottom w:val="none" w:sz="0" w:space="0" w:color="auto"/>
        <w:right w:val="none" w:sz="0" w:space="0" w:color="auto"/>
      </w:divBdr>
    </w:div>
    <w:div w:id="671758186">
      <w:bodyDiv w:val="1"/>
      <w:marLeft w:val="0"/>
      <w:marRight w:val="0"/>
      <w:marTop w:val="0"/>
      <w:marBottom w:val="0"/>
      <w:divBdr>
        <w:top w:val="none" w:sz="0" w:space="0" w:color="auto"/>
        <w:left w:val="none" w:sz="0" w:space="0" w:color="auto"/>
        <w:bottom w:val="none" w:sz="0" w:space="0" w:color="auto"/>
        <w:right w:val="none" w:sz="0" w:space="0" w:color="auto"/>
      </w:divBdr>
    </w:div>
    <w:div w:id="758720045">
      <w:bodyDiv w:val="1"/>
      <w:marLeft w:val="0"/>
      <w:marRight w:val="0"/>
      <w:marTop w:val="0"/>
      <w:marBottom w:val="0"/>
      <w:divBdr>
        <w:top w:val="none" w:sz="0" w:space="0" w:color="auto"/>
        <w:left w:val="none" w:sz="0" w:space="0" w:color="auto"/>
        <w:bottom w:val="none" w:sz="0" w:space="0" w:color="auto"/>
        <w:right w:val="none" w:sz="0" w:space="0" w:color="auto"/>
      </w:divBdr>
    </w:div>
    <w:div w:id="811170234">
      <w:bodyDiv w:val="1"/>
      <w:marLeft w:val="0"/>
      <w:marRight w:val="0"/>
      <w:marTop w:val="0"/>
      <w:marBottom w:val="0"/>
      <w:divBdr>
        <w:top w:val="none" w:sz="0" w:space="0" w:color="auto"/>
        <w:left w:val="none" w:sz="0" w:space="0" w:color="auto"/>
        <w:bottom w:val="none" w:sz="0" w:space="0" w:color="auto"/>
        <w:right w:val="none" w:sz="0" w:space="0" w:color="auto"/>
      </w:divBdr>
    </w:div>
    <w:div w:id="910193051">
      <w:bodyDiv w:val="1"/>
      <w:marLeft w:val="0"/>
      <w:marRight w:val="0"/>
      <w:marTop w:val="0"/>
      <w:marBottom w:val="0"/>
      <w:divBdr>
        <w:top w:val="none" w:sz="0" w:space="0" w:color="auto"/>
        <w:left w:val="none" w:sz="0" w:space="0" w:color="auto"/>
        <w:bottom w:val="none" w:sz="0" w:space="0" w:color="auto"/>
        <w:right w:val="none" w:sz="0" w:space="0" w:color="auto"/>
      </w:divBdr>
    </w:div>
    <w:div w:id="918951942">
      <w:bodyDiv w:val="1"/>
      <w:marLeft w:val="0"/>
      <w:marRight w:val="0"/>
      <w:marTop w:val="0"/>
      <w:marBottom w:val="0"/>
      <w:divBdr>
        <w:top w:val="none" w:sz="0" w:space="0" w:color="auto"/>
        <w:left w:val="none" w:sz="0" w:space="0" w:color="auto"/>
        <w:bottom w:val="none" w:sz="0" w:space="0" w:color="auto"/>
        <w:right w:val="none" w:sz="0" w:space="0" w:color="auto"/>
      </w:divBdr>
    </w:div>
    <w:div w:id="928808445">
      <w:bodyDiv w:val="1"/>
      <w:marLeft w:val="0"/>
      <w:marRight w:val="0"/>
      <w:marTop w:val="0"/>
      <w:marBottom w:val="0"/>
      <w:divBdr>
        <w:top w:val="none" w:sz="0" w:space="0" w:color="auto"/>
        <w:left w:val="none" w:sz="0" w:space="0" w:color="auto"/>
        <w:bottom w:val="none" w:sz="0" w:space="0" w:color="auto"/>
        <w:right w:val="none" w:sz="0" w:space="0" w:color="auto"/>
      </w:divBdr>
    </w:div>
    <w:div w:id="959723156">
      <w:bodyDiv w:val="1"/>
      <w:marLeft w:val="0"/>
      <w:marRight w:val="0"/>
      <w:marTop w:val="0"/>
      <w:marBottom w:val="0"/>
      <w:divBdr>
        <w:top w:val="none" w:sz="0" w:space="0" w:color="auto"/>
        <w:left w:val="none" w:sz="0" w:space="0" w:color="auto"/>
        <w:bottom w:val="none" w:sz="0" w:space="0" w:color="auto"/>
        <w:right w:val="none" w:sz="0" w:space="0" w:color="auto"/>
      </w:divBdr>
    </w:div>
    <w:div w:id="970792458">
      <w:bodyDiv w:val="1"/>
      <w:marLeft w:val="0"/>
      <w:marRight w:val="0"/>
      <w:marTop w:val="0"/>
      <w:marBottom w:val="0"/>
      <w:divBdr>
        <w:top w:val="none" w:sz="0" w:space="0" w:color="auto"/>
        <w:left w:val="none" w:sz="0" w:space="0" w:color="auto"/>
        <w:bottom w:val="none" w:sz="0" w:space="0" w:color="auto"/>
        <w:right w:val="none" w:sz="0" w:space="0" w:color="auto"/>
      </w:divBdr>
    </w:div>
    <w:div w:id="1021777915">
      <w:bodyDiv w:val="1"/>
      <w:marLeft w:val="0"/>
      <w:marRight w:val="0"/>
      <w:marTop w:val="0"/>
      <w:marBottom w:val="0"/>
      <w:divBdr>
        <w:top w:val="none" w:sz="0" w:space="0" w:color="auto"/>
        <w:left w:val="none" w:sz="0" w:space="0" w:color="auto"/>
        <w:bottom w:val="none" w:sz="0" w:space="0" w:color="auto"/>
        <w:right w:val="none" w:sz="0" w:space="0" w:color="auto"/>
      </w:divBdr>
    </w:div>
    <w:div w:id="1198473870">
      <w:bodyDiv w:val="1"/>
      <w:marLeft w:val="0"/>
      <w:marRight w:val="0"/>
      <w:marTop w:val="0"/>
      <w:marBottom w:val="0"/>
      <w:divBdr>
        <w:top w:val="none" w:sz="0" w:space="0" w:color="auto"/>
        <w:left w:val="none" w:sz="0" w:space="0" w:color="auto"/>
        <w:bottom w:val="none" w:sz="0" w:space="0" w:color="auto"/>
        <w:right w:val="none" w:sz="0" w:space="0" w:color="auto"/>
      </w:divBdr>
    </w:div>
    <w:div w:id="1200512962">
      <w:bodyDiv w:val="1"/>
      <w:marLeft w:val="0"/>
      <w:marRight w:val="0"/>
      <w:marTop w:val="0"/>
      <w:marBottom w:val="0"/>
      <w:divBdr>
        <w:top w:val="none" w:sz="0" w:space="0" w:color="auto"/>
        <w:left w:val="none" w:sz="0" w:space="0" w:color="auto"/>
        <w:bottom w:val="none" w:sz="0" w:space="0" w:color="auto"/>
        <w:right w:val="none" w:sz="0" w:space="0" w:color="auto"/>
      </w:divBdr>
    </w:div>
    <w:div w:id="1481996391">
      <w:bodyDiv w:val="1"/>
      <w:marLeft w:val="0"/>
      <w:marRight w:val="0"/>
      <w:marTop w:val="0"/>
      <w:marBottom w:val="0"/>
      <w:divBdr>
        <w:top w:val="none" w:sz="0" w:space="0" w:color="auto"/>
        <w:left w:val="none" w:sz="0" w:space="0" w:color="auto"/>
        <w:bottom w:val="none" w:sz="0" w:space="0" w:color="auto"/>
        <w:right w:val="none" w:sz="0" w:space="0" w:color="auto"/>
      </w:divBdr>
    </w:div>
    <w:div w:id="1484734772">
      <w:bodyDiv w:val="1"/>
      <w:marLeft w:val="0"/>
      <w:marRight w:val="0"/>
      <w:marTop w:val="0"/>
      <w:marBottom w:val="0"/>
      <w:divBdr>
        <w:top w:val="none" w:sz="0" w:space="0" w:color="auto"/>
        <w:left w:val="none" w:sz="0" w:space="0" w:color="auto"/>
        <w:bottom w:val="none" w:sz="0" w:space="0" w:color="auto"/>
        <w:right w:val="none" w:sz="0" w:space="0" w:color="auto"/>
      </w:divBdr>
    </w:div>
    <w:div w:id="1526092519">
      <w:bodyDiv w:val="1"/>
      <w:marLeft w:val="0"/>
      <w:marRight w:val="0"/>
      <w:marTop w:val="0"/>
      <w:marBottom w:val="0"/>
      <w:divBdr>
        <w:top w:val="none" w:sz="0" w:space="0" w:color="auto"/>
        <w:left w:val="none" w:sz="0" w:space="0" w:color="auto"/>
        <w:bottom w:val="none" w:sz="0" w:space="0" w:color="auto"/>
        <w:right w:val="none" w:sz="0" w:space="0" w:color="auto"/>
      </w:divBdr>
    </w:div>
    <w:div w:id="1594823080">
      <w:bodyDiv w:val="1"/>
      <w:marLeft w:val="0"/>
      <w:marRight w:val="0"/>
      <w:marTop w:val="0"/>
      <w:marBottom w:val="0"/>
      <w:divBdr>
        <w:top w:val="none" w:sz="0" w:space="0" w:color="auto"/>
        <w:left w:val="none" w:sz="0" w:space="0" w:color="auto"/>
        <w:bottom w:val="none" w:sz="0" w:space="0" w:color="auto"/>
        <w:right w:val="none" w:sz="0" w:space="0" w:color="auto"/>
      </w:divBdr>
    </w:div>
    <w:div w:id="1667974320">
      <w:bodyDiv w:val="1"/>
      <w:marLeft w:val="0"/>
      <w:marRight w:val="0"/>
      <w:marTop w:val="0"/>
      <w:marBottom w:val="0"/>
      <w:divBdr>
        <w:top w:val="none" w:sz="0" w:space="0" w:color="auto"/>
        <w:left w:val="none" w:sz="0" w:space="0" w:color="auto"/>
        <w:bottom w:val="none" w:sz="0" w:space="0" w:color="auto"/>
        <w:right w:val="none" w:sz="0" w:space="0" w:color="auto"/>
      </w:divBdr>
    </w:div>
    <w:div w:id="1690788059">
      <w:bodyDiv w:val="1"/>
      <w:marLeft w:val="0"/>
      <w:marRight w:val="0"/>
      <w:marTop w:val="0"/>
      <w:marBottom w:val="0"/>
      <w:divBdr>
        <w:top w:val="none" w:sz="0" w:space="0" w:color="auto"/>
        <w:left w:val="none" w:sz="0" w:space="0" w:color="auto"/>
        <w:bottom w:val="none" w:sz="0" w:space="0" w:color="auto"/>
        <w:right w:val="none" w:sz="0" w:space="0" w:color="auto"/>
      </w:divBdr>
    </w:div>
    <w:div w:id="1720863847">
      <w:bodyDiv w:val="1"/>
      <w:marLeft w:val="0"/>
      <w:marRight w:val="0"/>
      <w:marTop w:val="0"/>
      <w:marBottom w:val="0"/>
      <w:divBdr>
        <w:top w:val="none" w:sz="0" w:space="0" w:color="auto"/>
        <w:left w:val="none" w:sz="0" w:space="0" w:color="auto"/>
        <w:bottom w:val="none" w:sz="0" w:space="0" w:color="auto"/>
        <w:right w:val="none" w:sz="0" w:space="0" w:color="auto"/>
      </w:divBdr>
    </w:div>
    <w:div w:id="1863979098">
      <w:bodyDiv w:val="1"/>
      <w:marLeft w:val="0"/>
      <w:marRight w:val="0"/>
      <w:marTop w:val="0"/>
      <w:marBottom w:val="0"/>
      <w:divBdr>
        <w:top w:val="none" w:sz="0" w:space="0" w:color="auto"/>
        <w:left w:val="none" w:sz="0" w:space="0" w:color="auto"/>
        <w:bottom w:val="none" w:sz="0" w:space="0" w:color="auto"/>
        <w:right w:val="none" w:sz="0" w:space="0" w:color="auto"/>
      </w:divBdr>
    </w:div>
    <w:div w:id="1972711472">
      <w:bodyDiv w:val="1"/>
      <w:marLeft w:val="0"/>
      <w:marRight w:val="0"/>
      <w:marTop w:val="0"/>
      <w:marBottom w:val="0"/>
      <w:divBdr>
        <w:top w:val="none" w:sz="0" w:space="0" w:color="auto"/>
        <w:left w:val="none" w:sz="0" w:space="0" w:color="auto"/>
        <w:bottom w:val="none" w:sz="0" w:space="0" w:color="auto"/>
        <w:right w:val="none" w:sz="0" w:space="0" w:color="auto"/>
      </w:divBdr>
    </w:div>
    <w:div w:id="201845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290C4-26E8-43CA-9FAE-EDAE9E848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602</Words>
  <Characters>3438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mejved</dc:creator>
  <cp:lastModifiedBy>g106kaa</cp:lastModifiedBy>
  <cp:revision>4</cp:revision>
  <cp:lastPrinted>2020-01-14T07:42:00Z</cp:lastPrinted>
  <dcterms:created xsi:type="dcterms:W3CDTF">2020-01-16T11:10:00Z</dcterms:created>
  <dcterms:modified xsi:type="dcterms:W3CDTF">2020-01-17T09:57:00Z</dcterms:modified>
</cp:coreProperties>
</file>