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69" w:rsidRPr="00576236" w:rsidRDefault="00642B69" w:rsidP="0099314F">
      <w:pPr>
        <w:spacing w:after="0" w:line="240" w:lineRule="auto"/>
        <w:ind w:left="3420"/>
        <w:jc w:val="right"/>
        <w:rPr>
          <w:rFonts w:ascii="Times New Roman" w:hAnsi="Times New Roman"/>
          <w:kern w:val="36"/>
          <w:sz w:val="28"/>
          <w:szCs w:val="28"/>
          <w:lang w:eastAsia="ru-RU"/>
        </w:rPr>
      </w:pPr>
      <w:r w:rsidRPr="004F7DD8">
        <w:rPr>
          <w:rFonts w:ascii="Times New Roman" w:hAnsi="Times New Roman"/>
          <w:sz w:val="28"/>
          <w:szCs w:val="28"/>
          <w:lang w:eastAsia="ru-RU"/>
        </w:rPr>
        <w:t>Приложение № 29</w:t>
      </w:r>
      <w:bookmarkStart w:id="0" w:name="_GoBack"/>
      <w:bookmarkEnd w:id="0"/>
      <w:r w:rsidRPr="004F7DD8">
        <w:rPr>
          <w:rFonts w:ascii="Times New Roman" w:hAnsi="Times New Roman"/>
          <w:sz w:val="28"/>
          <w:szCs w:val="28"/>
          <w:lang w:eastAsia="ru-RU"/>
        </w:rPr>
        <w:br/>
        <w:t>к Закону</w:t>
      </w:r>
      <w:r w:rsidRPr="004F7DD8">
        <w:rPr>
          <w:rFonts w:ascii="Times New Roman" w:hAnsi="Times New Roman"/>
          <w:bCs/>
          <w:sz w:val="28"/>
          <w:szCs w:val="28"/>
        </w:rPr>
        <w:t xml:space="preserve"> Приднестровской Молдавской Республики</w:t>
      </w:r>
      <w:r w:rsidRPr="0099314F">
        <w:rPr>
          <w:rFonts w:ascii="Times New Roman" w:hAnsi="Times New Roman"/>
          <w:bCs/>
          <w:sz w:val="28"/>
          <w:szCs w:val="28"/>
        </w:rPr>
        <w:t xml:space="preserve"> </w:t>
      </w:r>
      <w:r w:rsidRPr="004F7DD8">
        <w:rPr>
          <w:rFonts w:ascii="Times New Roman" w:hAnsi="Times New Roman"/>
          <w:bCs/>
          <w:sz w:val="28"/>
          <w:szCs w:val="28"/>
        </w:rPr>
        <w:t xml:space="preserve"> </w:t>
      </w:r>
      <w:r w:rsidRPr="004F7DD8">
        <w:rPr>
          <w:rFonts w:ascii="Times New Roman" w:hAnsi="Times New Roman"/>
          <w:sz w:val="28"/>
          <w:szCs w:val="28"/>
          <w:lang w:eastAsia="ru-RU"/>
        </w:rPr>
        <w:t xml:space="preserve">«О </w:t>
      </w:r>
      <w:r w:rsidRPr="004F7DD8">
        <w:rPr>
          <w:rFonts w:ascii="Times New Roman" w:hAnsi="Times New Roman"/>
          <w:kern w:val="36"/>
          <w:sz w:val="28"/>
          <w:szCs w:val="28"/>
          <w:lang w:eastAsia="ru-RU"/>
        </w:rPr>
        <w:t xml:space="preserve">республиканском бюджете </w:t>
      </w:r>
    </w:p>
    <w:p w:rsidR="00642B69" w:rsidRPr="004F7DD8" w:rsidRDefault="00642B69" w:rsidP="0099314F">
      <w:pPr>
        <w:spacing w:after="0" w:line="240" w:lineRule="auto"/>
        <w:ind w:left="3420"/>
        <w:jc w:val="right"/>
        <w:rPr>
          <w:rFonts w:ascii="Times New Roman" w:hAnsi="Times New Roman"/>
          <w:bCs/>
          <w:sz w:val="28"/>
          <w:szCs w:val="28"/>
        </w:rPr>
      </w:pPr>
      <w:r w:rsidRPr="004F7DD8">
        <w:rPr>
          <w:rFonts w:ascii="Times New Roman" w:hAnsi="Times New Roman"/>
          <w:kern w:val="36"/>
          <w:sz w:val="28"/>
          <w:szCs w:val="28"/>
          <w:lang w:eastAsia="ru-RU"/>
        </w:rPr>
        <w:t>на 2020 год</w:t>
      </w:r>
      <w:r w:rsidRPr="004F7DD8">
        <w:rPr>
          <w:rFonts w:ascii="Times New Roman" w:hAnsi="Times New Roman"/>
          <w:sz w:val="28"/>
          <w:szCs w:val="28"/>
          <w:lang w:eastAsia="ru-RU"/>
        </w:rPr>
        <w:t>»</w:t>
      </w:r>
    </w:p>
    <w:p w:rsidR="00642B69" w:rsidRPr="004F7DD8" w:rsidRDefault="00642B69" w:rsidP="00BF0E82">
      <w:pPr>
        <w:ind w:firstLine="680"/>
        <w:jc w:val="both"/>
        <w:outlineLvl w:val="1"/>
        <w:rPr>
          <w:rStyle w:val="Strong"/>
          <w:rFonts w:ascii="Times New Roman" w:hAnsi="Times New Roman"/>
          <w:sz w:val="28"/>
          <w:szCs w:val="28"/>
        </w:rPr>
      </w:pPr>
    </w:p>
    <w:p w:rsidR="00642B69" w:rsidRPr="004F7DD8" w:rsidRDefault="00642B69" w:rsidP="00E404D8">
      <w:pPr>
        <w:spacing w:after="0" w:line="240" w:lineRule="auto"/>
        <w:ind w:firstLine="680"/>
        <w:jc w:val="center"/>
        <w:outlineLvl w:val="1"/>
        <w:rPr>
          <w:rFonts w:ascii="Times New Roman" w:hAnsi="Times New Roman"/>
          <w:b/>
          <w:sz w:val="28"/>
          <w:szCs w:val="28"/>
        </w:rPr>
      </w:pPr>
      <w:r w:rsidRPr="004F7DD8">
        <w:rPr>
          <w:rFonts w:ascii="Times New Roman" w:hAnsi="Times New Roman"/>
          <w:b/>
          <w:sz w:val="28"/>
          <w:szCs w:val="28"/>
        </w:rPr>
        <w:t>Перечень социально защищенных статей расходов бюджетов различных уровней, подлежащих финансированию в первоочередном порядке в 2020 году</w:t>
      </w:r>
    </w:p>
    <w:p w:rsidR="00642B69" w:rsidRPr="004F7DD8" w:rsidRDefault="00642B69" w:rsidP="00BF0E82">
      <w:pPr>
        <w:ind w:firstLine="680"/>
        <w:jc w:val="both"/>
        <w:rPr>
          <w:rFonts w:ascii="Times New Roman" w:hAnsi="Times New Roman"/>
          <w:sz w:val="28"/>
          <w:szCs w:val="28"/>
        </w:rPr>
      </w:pPr>
    </w:p>
    <w:p w:rsidR="00642B69" w:rsidRPr="004F7DD8" w:rsidRDefault="00642B69" w:rsidP="00BF0E82">
      <w:pPr>
        <w:spacing w:after="0" w:line="240" w:lineRule="auto"/>
        <w:ind w:firstLine="680"/>
        <w:jc w:val="both"/>
        <w:rPr>
          <w:rFonts w:ascii="Times New Roman" w:hAnsi="Times New Roman"/>
          <w:i/>
          <w:sz w:val="28"/>
          <w:szCs w:val="28"/>
        </w:rPr>
      </w:pPr>
      <w:r w:rsidRPr="004F7DD8">
        <w:rPr>
          <w:rFonts w:ascii="Times New Roman" w:hAnsi="Times New Roman"/>
          <w:sz w:val="28"/>
          <w:szCs w:val="28"/>
        </w:rPr>
        <w:t xml:space="preserve">1. Заработная плата (денежное довольствие с учетом выплаты компенсации взамен продовольственного пайка) с учетом взносов на социальное страхование. </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4. Содержание детей, находящихся под опекой (попечительством).</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5. Содержание детей-сир</w:t>
      </w:r>
      <w:r>
        <w:rPr>
          <w:rFonts w:ascii="Times New Roman" w:hAnsi="Times New Roman"/>
          <w:sz w:val="28"/>
          <w:szCs w:val="28"/>
        </w:rPr>
        <w:t xml:space="preserve">от, обучающихся в организациях </w:t>
      </w:r>
      <w:r w:rsidRPr="004F7DD8">
        <w:rPr>
          <w:rFonts w:ascii="Times New Roman" w:hAnsi="Times New Roman"/>
          <w:sz w:val="28"/>
          <w:szCs w:val="28"/>
        </w:rPr>
        <w:t>профессионального образования.</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7. Продукты питания.</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8. Приобретение молочных смесей.</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 xml:space="preserve">9. Социальные пенсии и компенсационные выплаты населению </w:t>
      </w:r>
      <w:r w:rsidRPr="004F7DD8">
        <w:rPr>
          <w:rFonts w:ascii="Times New Roman" w:hAnsi="Times New Roman"/>
          <w:sz w:val="28"/>
          <w:szCs w:val="28"/>
        </w:rPr>
        <w:br/>
        <w:t xml:space="preserve">(за исключением приобретения путевок для льготных категорий населения), включая ежемесячное пособие на ребенка. </w:t>
      </w:r>
    </w:p>
    <w:p w:rsidR="00642B69" w:rsidRPr="004F7DD8" w:rsidRDefault="00642B69" w:rsidP="00BF0E82">
      <w:pPr>
        <w:spacing w:after="0" w:line="240" w:lineRule="auto"/>
        <w:ind w:firstLine="709"/>
        <w:jc w:val="both"/>
        <w:rPr>
          <w:rFonts w:ascii="Times New Roman" w:hAnsi="Times New Roman"/>
          <w:sz w:val="28"/>
          <w:szCs w:val="28"/>
          <w:u w:val="single"/>
        </w:rPr>
      </w:pPr>
      <w:r w:rsidRPr="004F7DD8">
        <w:rPr>
          <w:rFonts w:ascii="Times New Roman" w:hAnsi="Times New Roman"/>
          <w:sz w:val="28"/>
          <w:szCs w:val="28"/>
        </w:rPr>
        <w:t>10. Материальная помощь для оздоровления детей-инвалидов в возрасте до 18 лет, инвалидов детства и сопровождающих лиц.</w:t>
      </w:r>
    </w:p>
    <w:p w:rsidR="00642B69" w:rsidRPr="004F7DD8" w:rsidRDefault="00642B69" w:rsidP="00BF0E82">
      <w:pPr>
        <w:spacing w:after="0" w:line="240" w:lineRule="auto"/>
        <w:ind w:firstLine="680"/>
        <w:jc w:val="both"/>
        <w:rPr>
          <w:rFonts w:ascii="Times New Roman" w:hAnsi="Times New Roman"/>
          <w:b/>
          <w:i/>
          <w:sz w:val="28"/>
          <w:szCs w:val="28"/>
          <w:u w:val="single"/>
        </w:rPr>
      </w:pPr>
      <w:r w:rsidRPr="004F7DD8">
        <w:rPr>
          <w:rFonts w:ascii="Times New Roman" w:hAnsi="Times New Roman"/>
          <w:sz w:val="28"/>
          <w:szCs w:val="28"/>
        </w:rPr>
        <w:t>11.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w:t>
      </w:r>
      <w:r>
        <w:rPr>
          <w:rFonts w:ascii="Times New Roman" w:hAnsi="Times New Roman"/>
          <w:sz w:val="28"/>
          <w:szCs w:val="28"/>
        </w:rPr>
        <w:t>,</w:t>
      </w:r>
      <w:r w:rsidRPr="004F7DD8">
        <w:rPr>
          <w:rFonts w:ascii="Times New Roman" w:hAnsi="Times New Roman"/>
          <w:sz w:val="28"/>
          <w:szCs w:val="28"/>
        </w:rPr>
        <w:t xml:space="preserve">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обязанностей военной службы или служебных обязанностей на территории других государств в периоды ведения в этих государствах боевых действий</w:t>
      </w:r>
      <w:r>
        <w:rPr>
          <w:rFonts w:ascii="Times New Roman" w:hAnsi="Times New Roman"/>
          <w:sz w:val="28"/>
          <w:szCs w:val="28"/>
        </w:rPr>
        <w:t>,</w:t>
      </w:r>
      <w:r w:rsidRPr="004F7DD8">
        <w:rPr>
          <w:rFonts w:ascii="Times New Roman" w:hAnsi="Times New Roman"/>
          <w:sz w:val="28"/>
          <w:szCs w:val="28"/>
        </w:rPr>
        <w:t xml:space="preserve"> участников ликвидации последствий катастрофы на Чернобыльской АЭС,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w:t>
      </w:r>
      <w:r w:rsidRPr="004F7DD8">
        <w:rPr>
          <w:rFonts w:ascii="Times New Roman" w:hAnsi="Times New Roman"/>
          <w:b/>
          <w:i/>
          <w:sz w:val="28"/>
          <w:szCs w:val="28"/>
        </w:rPr>
        <w:t xml:space="preserve"> </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12. Стипендии.</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13. Лечение больных за пределами Приднестровской Молдавской Республики.</w:t>
      </w:r>
    </w:p>
    <w:p w:rsidR="00642B69" w:rsidRPr="004F7DD8" w:rsidRDefault="00642B69" w:rsidP="0025723E">
      <w:pPr>
        <w:spacing w:after="0" w:line="240" w:lineRule="auto"/>
        <w:ind w:firstLine="680"/>
        <w:jc w:val="both"/>
        <w:rPr>
          <w:rFonts w:ascii="Times New Roman" w:hAnsi="Times New Roman"/>
          <w:sz w:val="28"/>
          <w:szCs w:val="28"/>
        </w:rPr>
      </w:pPr>
      <w:r w:rsidRPr="004F7DD8">
        <w:rPr>
          <w:rFonts w:ascii="Times New Roman" w:hAnsi="Times New Roman"/>
          <w:sz w:val="28"/>
          <w:szCs w:val="28"/>
        </w:rPr>
        <w:t>14. Зубопротезирование для льготной категории граждан, а также предоставление услуг по изготовлению и ремонту зубных протезов (за исключением протезов из драгоценных металлов, фарфора и металлокерамики) детям до 18 лет и гражданам, которым действующим законодательством предусмотрено льготное зубное протезирование,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 определенных государственным заказом.</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15. Выплаты по обязательному государственному страхованию в соответствии с действующим законодательством Приднестровской Молдавской Республики.</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16. Пенсии, пожизненное содержание, ежемесячные пенсионные компенсации.</w:t>
      </w:r>
    </w:p>
    <w:p w:rsidR="00642B69" w:rsidRPr="00576236"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 xml:space="preserve">17. Дотации (трансферты) местным бюджетам на обеспечение </w:t>
      </w:r>
      <w:r w:rsidRPr="00576236">
        <w:rPr>
          <w:rFonts w:ascii="Times New Roman" w:hAnsi="Times New Roman"/>
          <w:sz w:val="28"/>
          <w:szCs w:val="28"/>
        </w:rPr>
        <w:t>социальных обязательств.</w:t>
      </w:r>
    </w:p>
    <w:p w:rsidR="00642B69" w:rsidRPr="004F7DD8" w:rsidRDefault="00642B69" w:rsidP="00BF0E82">
      <w:pPr>
        <w:pStyle w:val="PlainText"/>
        <w:ind w:firstLine="680"/>
        <w:jc w:val="both"/>
        <w:rPr>
          <w:rFonts w:ascii="Times New Roman" w:hAnsi="Times New Roman"/>
          <w:sz w:val="28"/>
          <w:szCs w:val="28"/>
        </w:rPr>
      </w:pPr>
      <w:r w:rsidRPr="00576236">
        <w:rPr>
          <w:rFonts w:ascii="Times New Roman" w:hAnsi="Times New Roman"/>
          <w:sz w:val="28"/>
          <w:szCs w:val="28"/>
        </w:rPr>
        <w:t>18. Трансферты на поэтапную индексацию вкладов населения и страховых взносов населения</w:t>
      </w:r>
      <w:r w:rsidRPr="004F7DD8">
        <w:rPr>
          <w:rFonts w:ascii="Times New Roman" w:hAnsi="Times New Roman"/>
          <w:sz w:val="28"/>
          <w:szCs w:val="28"/>
        </w:rPr>
        <w:t>.</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19. Расходы на содержание воинского контингента Приднестровской Молдавской Республики в составе</w:t>
      </w:r>
      <w:r>
        <w:rPr>
          <w:rFonts w:ascii="Times New Roman" w:hAnsi="Times New Roman"/>
          <w:sz w:val="28"/>
          <w:szCs w:val="28"/>
        </w:rPr>
        <w:t xml:space="preserve"> объединенных м</w:t>
      </w:r>
      <w:r w:rsidRPr="004F7DD8">
        <w:rPr>
          <w:rFonts w:ascii="Times New Roman" w:hAnsi="Times New Roman"/>
          <w:sz w:val="28"/>
          <w:szCs w:val="28"/>
        </w:rPr>
        <w:t>иротворческих сил по прекращению вооруженного конфликта в Приднестровском регионе.</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20. Расходы на реализацию мероприятий по государственным целевым программам в сфере здравоохранения и социальной защиты.</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21. Текущий ремонт при аварийных ситуациях.</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22. Оплата по договорам коммерческого найма жилья для детей-сирот, детей, оставшихся без попечения родителей, и лиц из их числа.</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23. Секретно.</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24. Трансферты на покрытие потерь от предоставления льгот по транспорту.</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25. Оплата льгот по оплате жилья и коммунальным услугам, а также льгот по услугам связи.</w:t>
      </w:r>
    </w:p>
    <w:p w:rsidR="00642B69" w:rsidRPr="004F7DD8" w:rsidRDefault="00642B69" w:rsidP="0099314F">
      <w:pPr>
        <w:pStyle w:val="20"/>
        <w:spacing w:line="240" w:lineRule="auto"/>
        <w:ind w:right="82" w:firstLine="720"/>
        <w:jc w:val="both"/>
        <w:rPr>
          <w:rStyle w:val="Strong"/>
          <w:rFonts w:ascii="Times New Roman" w:hAnsi="Times New Roman"/>
          <w:sz w:val="28"/>
          <w:szCs w:val="28"/>
        </w:rPr>
      </w:pPr>
      <w:r w:rsidRPr="004F7DD8">
        <w:rPr>
          <w:rFonts w:ascii="Times New Roman" w:hAnsi="Times New Roman"/>
          <w:sz w:val="28"/>
          <w:szCs w:val="28"/>
        </w:rPr>
        <w:t xml:space="preserve">26.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электрическими плитами, установленной подпунктом з) пункта 1 статьи </w:t>
      </w:r>
      <w:r>
        <w:rPr>
          <w:rFonts w:ascii="Times New Roman" w:hAnsi="Times New Roman"/>
          <w:sz w:val="28"/>
          <w:szCs w:val="28"/>
        </w:rPr>
        <w:t>60</w:t>
      </w:r>
      <w:r w:rsidRPr="004F7DD8">
        <w:rPr>
          <w:rFonts w:ascii="Times New Roman" w:hAnsi="Times New Roman"/>
          <w:sz w:val="28"/>
          <w:szCs w:val="28"/>
        </w:rPr>
        <w:t xml:space="preserve"> настоящего Закона. </w:t>
      </w:r>
    </w:p>
    <w:p w:rsidR="00642B69" w:rsidRPr="004F7DD8" w:rsidRDefault="00642B69" w:rsidP="00BF0E82">
      <w:pPr>
        <w:spacing w:after="0" w:line="240" w:lineRule="auto"/>
        <w:ind w:firstLine="680"/>
        <w:jc w:val="both"/>
        <w:rPr>
          <w:rFonts w:ascii="Times New Roman" w:hAnsi="Times New Roman"/>
          <w:sz w:val="28"/>
          <w:szCs w:val="28"/>
          <w:shd w:val="clear" w:color="auto" w:fill="FFFFFF"/>
        </w:rPr>
      </w:pPr>
      <w:r w:rsidRPr="004F7DD8">
        <w:rPr>
          <w:rFonts w:ascii="Times New Roman" w:hAnsi="Times New Roman"/>
          <w:sz w:val="28"/>
          <w:szCs w:val="28"/>
        </w:rPr>
        <w:t>27. Р</w:t>
      </w:r>
      <w:r w:rsidRPr="004F7DD8">
        <w:rPr>
          <w:rFonts w:ascii="Times New Roman" w:hAnsi="Times New Roman"/>
          <w:sz w:val="28"/>
          <w:szCs w:val="28"/>
          <w:shd w:val="clear" w:color="auto" w:fill="FFFFFF"/>
        </w:rPr>
        <w:t>асходы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семьям погибших и умерших инвалидов</w:t>
      </w:r>
      <w:r>
        <w:rPr>
          <w:rFonts w:ascii="Times New Roman" w:hAnsi="Times New Roman"/>
          <w:sz w:val="28"/>
          <w:szCs w:val="28"/>
          <w:shd w:val="clear" w:color="auto" w:fill="FFFFFF"/>
        </w:rPr>
        <w:t xml:space="preserve"> – </w:t>
      </w:r>
      <w:r w:rsidRPr="004F7DD8">
        <w:rPr>
          <w:rFonts w:ascii="Times New Roman" w:hAnsi="Times New Roman"/>
          <w:sz w:val="28"/>
          <w:szCs w:val="28"/>
          <w:shd w:val="clear" w:color="auto" w:fill="FFFFFF"/>
        </w:rPr>
        <w:t xml:space="preserve">защитников Приднестровской Молдавской Республики. </w:t>
      </w:r>
    </w:p>
    <w:p w:rsidR="00642B69" w:rsidRPr="004F7DD8" w:rsidRDefault="00642B69" w:rsidP="00BF0E82">
      <w:pPr>
        <w:spacing w:after="0" w:line="240" w:lineRule="auto"/>
        <w:ind w:firstLine="680"/>
        <w:jc w:val="both"/>
        <w:rPr>
          <w:rStyle w:val="Strong"/>
          <w:rFonts w:ascii="Times New Roman" w:hAnsi="Times New Roman"/>
          <w:sz w:val="28"/>
          <w:szCs w:val="28"/>
        </w:rPr>
      </w:pPr>
      <w:r w:rsidRPr="004F7DD8">
        <w:rPr>
          <w:rFonts w:ascii="Times New Roman" w:hAnsi="Times New Roman"/>
          <w:sz w:val="28"/>
          <w:szCs w:val="28"/>
          <w:shd w:val="clear" w:color="auto" w:fill="FFFFFF"/>
        </w:rPr>
        <w:t>28. Единовременная материальная помощь категориям лиц, указанных в статье 3</w:t>
      </w:r>
      <w:r>
        <w:rPr>
          <w:rFonts w:ascii="Times New Roman" w:hAnsi="Times New Roman"/>
          <w:sz w:val="28"/>
          <w:szCs w:val="28"/>
          <w:shd w:val="clear" w:color="auto" w:fill="FFFFFF"/>
        </w:rPr>
        <w:t>3</w:t>
      </w:r>
      <w:r w:rsidRPr="004F7DD8">
        <w:rPr>
          <w:rFonts w:ascii="Times New Roman" w:hAnsi="Times New Roman"/>
          <w:sz w:val="28"/>
          <w:szCs w:val="28"/>
          <w:shd w:val="clear" w:color="auto" w:fill="FFFFFF"/>
        </w:rPr>
        <w:t xml:space="preserve"> настоящего Закона. </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29. Расходы на обновление учебного фонда организаций образования с молдавским языком обучения, организаций образования с русским языком обучения (издание учебников по официальному языку и по литературе родного края), организаций с украинским языком обучения.</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30. Текущие трансферты на оказание государственной поддержки организациям, работающим в заданных государством условиях хозяйствования.</w:t>
      </w:r>
    </w:p>
    <w:p w:rsidR="00642B69" w:rsidRPr="004F7DD8" w:rsidRDefault="00642B69" w:rsidP="00BF0E82">
      <w:pPr>
        <w:spacing w:after="0" w:line="240" w:lineRule="auto"/>
        <w:ind w:firstLine="680"/>
        <w:jc w:val="both"/>
        <w:rPr>
          <w:rFonts w:ascii="Times New Roman" w:hAnsi="Times New Roman"/>
          <w:sz w:val="28"/>
          <w:szCs w:val="28"/>
        </w:rPr>
      </w:pPr>
      <w:r w:rsidRPr="004F7DD8">
        <w:rPr>
          <w:rFonts w:ascii="Times New Roman" w:hAnsi="Times New Roman"/>
          <w:sz w:val="28"/>
          <w:szCs w:val="28"/>
        </w:rPr>
        <w:t>31. Расходы на финансирование государственного заказа на предоставление услуг магнитно-резонансной томографии гражданам республики.</w:t>
      </w:r>
    </w:p>
    <w:p w:rsidR="00642B69" w:rsidRPr="004F7DD8" w:rsidRDefault="00642B69" w:rsidP="00BF0E82">
      <w:pPr>
        <w:spacing w:after="0" w:line="240" w:lineRule="auto"/>
        <w:jc w:val="both"/>
        <w:rPr>
          <w:rFonts w:ascii="Times New Roman" w:hAnsi="Times New Roman"/>
          <w:sz w:val="28"/>
          <w:szCs w:val="28"/>
        </w:rPr>
      </w:pPr>
    </w:p>
    <w:sectPr w:rsidR="00642B69" w:rsidRPr="004F7DD8" w:rsidSect="00607672">
      <w:headerReference w:type="default" r:id="rId7"/>
      <w:pgSz w:w="11906" w:h="16838"/>
      <w:pgMar w:top="1134" w:right="851" w:bottom="1134" w:left="1701" w:header="709" w:footer="709" w:gutter="0"/>
      <w:pgNumType w:start="2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69" w:rsidRDefault="00642B69" w:rsidP="00A25389">
      <w:pPr>
        <w:spacing w:after="0" w:line="240" w:lineRule="auto"/>
      </w:pPr>
      <w:r>
        <w:separator/>
      </w:r>
    </w:p>
  </w:endnote>
  <w:endnote w:type="continuationSeparator" w:id="0">
    <w:p w:rsidR="00642B69" w:rsidRDefault="00642B69" w:rsidP="00A25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69" w:rsidRDefault="00642B69" w:rsidP="00A25389">
      <w:pPr>
        <w:spacing w:after="0" w:line="240" w:lineRule="auto"/>
      </w:pPr>
      <w:r>
        <w:separator/>
      </w:r>
    </w:p>
  </w:footnote>
  <w:footnote w:type="continuationSeparator" w:id="0">
    <w:p w:rsidR="00642B69" w:rsidRDefault="00642B69" w:rsidP="00A25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69" w:rsidRPr="006372A0" w:rsidRDefault="00642B69">
    <w:pPr>
      <w:pStyle w:val="Header"/>
      <w:jc w:val="center"/>
      <w:rPr>
        <w:rFonts w:ascii="Times New Roman" w:hAnsi="Times New Roman"/>
        <w:sz w:val="24"/>
        <w:szCs w:val="24"/>
      </w:rPr>
    </w:pPr>
    <w:r w:rsidRPr="006372A0">
      <w:rPr>
        <w:rFonts w:ascii="Times New Roman" w:hAnsi="Times New Roman"/>
        <w:sz w:val="24"/>
        <w:szCs w:val="24"/>
      </w:rPr>
      <w:fldChar w:fldCharType="begin"/>
    </w:r>
    <w:r w:rsidRPr="006372A0">
      <w:rPr>
        <w:rFonts w:ascii="Times New Roman" w:hAnsi="Times New Roman"/>
        <w:sz w:val="24"/>
        <w:szCs w:val="24"/>
      </w:rPr>
      <w:instrText>PAGE   \* MERGEFORMAT</w:instrText>
    </w:r>
    <w:r w:rsidRPr="006372A0">
      <w:rPr>
        <w:rFonts w:ascii="Times New Roman" w:hAnsi="Times New Roman"/>
        <w:sz w:val="24"/>
        <w:szCs w:val="24"/>
      </w:rPr>
      <w:fldChar w:fldCharType="separate"/>
    </w:r>
    <w:r>
      <w:rPr>
        <w:rFonts w:ascii="Times New Roman" w:hAnsi="Times New Roman"/>
        <w:noProof/>
        <w:sz w:val="24"/>
        <w:szCs w:val="24"/>
      </w:rPr>
      <w:t>246</w:t>
    </w:r>
    <w:r w:rsidRPr="006372A0">
      <w:rPr>
        <w:rFonts w:ascii="Times New Roman" w:hAnsi="Times New Roman"/>
        <w:sz w:val="24"/>
        <w:szCs w:val="24"/>
      </w:rPr>
      <w:fldChar w:fldCharType="end"/>
    </w:r>
  </w:p>
  <w:p w:rsidR="00642B69" w:rsidRDefault="00642B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E82"/>
    <w:rsid w:val="000412A8"/>
    <w:rsid w:val="000673E4"/>
    <w:rsid w:val="000725BA"/>
    <w:rsid w:val="00077E05"/>
    <w:rsid w:val="000B226D"/>
    <w:rsid w:val="00143A7D"/>
    <w:rsid w:val="00150889"/>
    <w:rsid w:val="0015242F"/>
    <w:rsid w:val="00155240"/>
    <w:rsid w:val="001E00AF"/>
    <w:rsid w:val="00255F17"/>
    <w:rsid w:val="0025723E"/>
    <w:rsid w:val="00361537"/>
    <w:rsid w:val="003A5F4B"/>
    <w:rsid w:val="0040188E"/>
    <w:rsid w:val="00436CE7"/>
    <w:rsid w:val="004733AC"/>
    <w:rsid w:val="00474544"/>
    <w:rsid w:val="00485063"/>
    <w:rsid w:val="004F7DD8"/>
    <w:rsid w:val="00576236"/>
    <w:rsid w:val="005F0523"/>
    <w:rsid w:val="00607672"/>
    <w:rsid w:val="00625F27"/>
    <w:rsid w:val="00632DB5"/>
    <w:rsid w:val="006372A0"/>
    <w:rsid w:val="00642B69"/>
    <w:rsid w:val="006869D9"/>
    <w:rsid w:val="006F7871"/>
    <w:rsid w:val="00764BC7"/>
    <w:rsid w:val="00767056"/>
    <w:rsid w:val="007974EC"/>
    <w:rsid w:val="00820A95"/>
    <w:rsid w:val="00863401"/>
    <w:rsid w:val="0088005A"/>
    <w:rsid w:val="008C28CC"/>
    <w:rsid w:val="008E3D59"/>
    <w:rsid w:val="00906988"/>
    <w:rsid w:val="009600D1"/>
    <w:rsid w:val="0099314F"/>
    <w:rsid w:val="00A25389"/>
    <w:rsid w:val="00A40D53"/>
    <w:rsid w:val="00A628FB"/>
    <w:rsid w:val="00B83FCA"/>
    <w:rsid w:val="00BC243B"/>
    <w:rsid w:val="00BF0E82"/>
    <w:rsid w:val="00C0451E"/>
    <w:rsid w:val="00C04AD8"/>
    <w:rsid w:val="00C4568A"/>
    <w:rsid w:val="00C52992"/>
    <w:rsid w:val="00C819ED"/>
    <w:rsid w:val="00C86EA1"/>
    <w:rsid w:val="00CE2F8A"/>
    <w:rsid w:val="00CF6773"/>
    <w:rsid w:val="00D0726D"/>
    <w:rsid w:val="00D22829"/>
    <w:rsid w:val="00D5022F"/>
    <w:rsid w:val="00D50E0D"/>
    <w:rsid w:val="00D71614"/>
    <w:rsid w:val="00D740AC"/>
    <w:rsid w:val="00D75654"/>
    <w:rsid w:val="00E404D8"/>
    <w:rsid w:val="00E877ED"/>
    <w:rsid w:val="00EC005C"/>
    <w:rsid w:val="00F93EAD"/>
    <w:rsid w:val="00FD5E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8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0E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F0E82"/>
    <w:rPr>
      <w:rFonts w:cs="Times New Roman"/>
      <w:b/>
    </w:rPr>
  </w:style>
  <w:style w:type="paragraph" w:styleId="PlainText">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Normal"/>
    <w:link w:val="PlainTextChar"/>
    <w:uiPriority w:val="99"/>
    <w:rsid w:val="00BF0E82"/>
    <w:pPr>
      <w:spacing w:after="0" w:line="240" w:lineRule="auto"/>
    </w:pPr>
    <w:rPr>
      <w:rFonts w:ascii="Courier New" w:hAnsi="Courier New"/>
      <w:sz w:val="20"/>
      <w:szCs w:val="20"/>
      <w:lang w:eastAsia="ru-RU"/>
    </w:rPr>
  </w:style>
  <w:style w:type="character" w:customStyle="1" w:styleId="PlainTextChar">
    <w:name w:val="Plain Text Char"/>
    <w:aliases w:val="Текст Знак2 Char,Текст Знак1 Знак Char,Текст Знак Знак Знак Char,Знак Знак Знак Знак1 Char,Знак Знак1 Char,Знак Знак Знак Знак Знак Char,Знак Знак Знак1 Char,Текст Знак2 Знак Знак Char,Текст Знак1 Знак1 Знак Знак Char"/>
    <w:basedOn w:val="DefaultParagraphFont"/>
    <w:link w:val="PlainText"/>
    <w:uiPriority w:val="99"/>
    <w:locked/>
    <w:rsid w:val="00BF0E82"/>
    <w:rPr>
      <w:rFonts w:ascii="Courier New" w:hAnsi="Courier New" w:cs="Times New Roman"/>
      <w:sz w:val="20"/>
      <w:szCs w:val="20"/>
      <w:lang w:eastAsia="ru-RU"/>
    </w:rPr>
  </w:style>
  <w:style w:type="paragraph" w:styleId="NormalWeb">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Normal"/>
    <w:link w:val="NormalWebChar"/>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ink w:val="NormalWeb"/>
    <w:uiPriority w:val="99"/>
    <w:locked/>
    <w:rsid w:val="00BF0E82"/>
    <w:rPr>
      <w:rFonts w:ascii="Times New Roman" w:hAnsi="Times New Roman"/>
      <w:sz w:val="24"/>
    </w:rPr>
  </w:style>
  <w:style w:type="paragraph" w:styleId="ListParagraph">
    <w:name w:val="List Paragraph"/>
    <w:basedOn w:val="Normal"/>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basedOn w:val="DefaultParagraphFont"/>
    <w:link w:val="20"/>
    <w:uiPriority w:val="99"/>
    <w:locked/>
    <w:rsid w:val="00BF0E82"/>
    <w:rPr>
      <w:rFonts w:cs="Times New Roman"/>
      <w:shd w:val="clear" w:color="auto" w:fill="FFFFFF"/>
    </w:rPr>
  </w:style>
  <w:style w:type="paragraph" w:customStyle="1" w:styleId="20">
    <w:name w:val="Основной текст (2)"/>
    <w:basedOn w:val="Normal"/>
    <w:link w:val="2"/>
    <w:uiPriority w:val="99"/>
    <w:rsid w:val="00BF0E82"/>
    <w:pPr>
      <w:widowControl w:val="0"/>
      <w:shd w:val="clear" w:color="auto" w:fill="FFFFFF"/>
      <w:spacing w:after="0" w:line="278" w:lineRule="exact"/>
    </w:pPr>
  </w:style>
  <w:style w:type="paragraph" w:styleId="Header">
    <w:name w:val="header"/>
    <w:basedOn w:val="Normal"/>
    <w:link w:val="HeaderChar"/>
    <w:uiPriority w:val="99"/>
    <w:rsid w:val="00A2538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25389"/>
    <w:rPr>
      <w:rFonts w:cs="Times New Roman"/>
    </w:rPr>
  </w:style>
  <w:style w:type="paragraph" w:styleId="Footer">
    <w:name w:val="footer"/>
    <w:basedOn w:val="Normal"/>
    <w:link w:val="FooterChar"/>
    <w:uiPriority w:val="99"/>
    <w:rsid w:val="00A2538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25389"/>
    <w:rPr>
      <w:rFonts w:cs="Times New Roman"/>
    </w:rPr>
  </w:style>
  <w:style w:type="paragraph" w:styleId="BalloonText">
    <w:name w:val="Balloon Text"/>
    <w:basedOn w:val="Normal"/>
    <w:link w:val="BalloonTextChar"/>
    <w:uiPriority w:val="99"/>
    <w:semiHidden/>
    <w:rsid w:val="00E87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7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855</Words>
  <Characters>4878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201k-1</cp:lastModifiedBy>
  <cp:revision>23</cp:revision>
  <cp:lastPrinted>2019-12-30T09:08:00Z</cp:lastPrinted>
  <dcterms:created xsi:type="dcterms:W3CDTF">2019-09-13T10:34:00Z</dcterms:created>
  <dcterms:modified xsi:type="dcterms:W3CDTF">2019-12-30T09:08:00Z</dcterms:modified>
</cp:coreProperties>
</file>