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02" w:rsidRPr="00AD49B2" w:rsidRDefault="008F1DEA" w:rsidP="006871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9B2">
        <w:rPr>
          <w:rFonts w:ascii="Times New Roman" w:eastAsia="Times New Roman" w:hAnsi="Times New Roman" w:cs="Times New Roman"/>
          <w:b/>
          <w:sz w:val="28"/>
          <w:szCs w:val="28"/>
        </w:rPr>
        <w:t>КОНСУЛЬТАТИВНОЕ ЗАКЛЮЧЕНИЕ</w:t>
      </w:r>
    </w:p>
    <w:p w:rsidR="00625D02" w:rsidRPr="00AD49B2" w:rsidRDefault="008F1DEA" w:rsidP="00AD49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9B2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вопросу международно-правового </w:t>
      </w:r>
      <w:r w:rsidR="006816F6" w:rsidRPr="00AD49B2">
        <w:rPr>
          <w:rFonts w:ascii="Times New Roman" w:eastAsia="Times New Roman" w:hAnsi="Times New Roman" w:cs="Times New Roman"/>
          <w:b/>
          <w:sz w:val="28"/>
          <w:szCs w:val="28"/>
        </w:rPr>
        <w:t>статуса</w:t>
      </w:r>
    </w:p>
    <w:p w:rsidR="00625D02" w:rsidRPr="00AD49B2" w:rsidRDefault="008F1DEA" w:rsidP="00AD49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9B2">
        <w:rPr>
          <w:rFonts w:ascii="Times New Roman" w:eastAsia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467956" w:rsidRPr="00AD49B2" w:rsidRDefault="00467956" w:rsidP="006871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168" w:rsidRPr="00AD49B2" w:rsidRDefault="008F1DEA" w:rsidP="00AD49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9B2">
        <w:rPr>
          <w:rFonts w:ascii="Times New Roman" w:eastAsia="Times New Roman" w:hAnsi="Times New Roman" w:cs="Times New Roman"/>
          <w:sz w:val="28"/>
          <w:szCs w:val="28"/>
        </w:rPr>
        <w:t>Приднестровье на протяжении веков выступало пограничьем на пересечении различных ку</w:t>
      </w:r>
      <w:r w:rsidR="00EE760B">
        <w:rPr>
          <w:rFonts w:ascii="Times New Roman" w:eastAsia="Times New Roman" w:hAnsi="Times New Roman" w:cs="Times New Roman"/>
          <w:sz w:val="28"/>
          <w:szCs w:val="28"/>
        </w:rPr>
        <w:t>льтурных пространств. Эти земли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к Х веку вошли в состав Древн</w:t>
      </w:r>
      <w:r w:rsidR="00FD0A89">
        <w:rPr>
          <w:rFonts w:ascii="Times New Roman" w:eastAsia="Times New Roman" w:hAnsi="Times New Roman" w:cs="Times New Roman"/>
          <w:sz w:val="28"/>
          <w:szCs w:val="28"/>
        </w:rPr>
        <w:t>ерусского государства, позднее –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Галицко-Волынского княжества, Великого Княжества Литовского, Речи </w:t>
      </w:r>
      <w:proofErr w:type="spellStart"/>
      <w:r w:rsidRPr="00AD49B2">
        <w:rPr>
          <w:rFonts w:ascii="Times New Roman" w:eastAsia="Times New Roman" w:hAnsi="Times New Roman" w:cs="Times New Roman"/>
          <w:sz w:val="28"/>
          <w:szCs w:val="28"/>
        </w:rPr>
        <w:t>Посполитой</w:t>
      </w:r>
      <w:proofErr w:type="spellEnd"/>
      <w:r w:rsidRPr="00AD49B2">
        <w:rPr>
          <w:rFonts w:ascii="Times New Roman" w:eastAsia="Times New Roman" w:hAnsi="Times New Roman" w:cs="Times New Roman"/>
          <w:sz w:val="28"/>
          <w:szCs w:val="28"/>
        </w:rPr>
        <w:t>, Крымского ханства. По итогам русско-турецких войн</w:t>
      </w:r>
      <w:r w:rsidR="004341A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proofErr w:type="spellStart"/>
      <w:r w:rsidRPr="00AD49B2">
        <w:rPr>
          <w:rFonts w:ascii="Times New Roman" w:eastAsia="Times New Roman" w:hAnsi="Times New Roman" w:cs="Times New Roman"/>
          <w:sz w:val="28"/>
          <w:szCs w:val="28"/>
        </w:rPr>
        <w:t>Кючук-Кайнарджийскому</w:t>
      </w:r>
      <w:proofErr w:type="spellEnd"/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FD0A89">
        <w:rPr>
          <w:rFonts w:ascii="Times New Roman" w:eastAsia="Times New Roman" w:hAnsi="Times New Roman" w:cs="Times New Roman"/>
          <w:sz w:val="28"/>
          <w:szCs w:val="28"/>
        </w:rPr>
        <w:t>оговору 1774 года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FD0A89">
        <w:rPr>
          <w:rFonts w:ascii="Times New Roman" w:eastAsia="Times New Roman" w:hAnsi="Times New Roman" w:cs="Times New Roman"/>
          <w:sz w:val="28"/>
          <w:szCs w:val="28"/>
        </w:rPr>
        <w:t>Ясскому</w:t>
      </w:r>
      <w:proofErr w:type="spellEnd"/>
      <w:r w:rsidR="00FD0A89">
        <w:rPr>
          <w:rFonts w:ascii="Times New Roman" w:eastAsia="Times New Roman" w:hAnsi="Times New Roman" w:cs="Times New Roman"/>
          <w:sz w:val="28"/>
          <w:szCs w:val="28"/>
        </w:rPr>
        <w:t xml:space="preserve"> мирному договору 1791 года</w:t>
      </w:r>
      <w:r w:rsidR="004341A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Южное Приднестровье был</w:t>
      </w:r>
      <w:r w:rsidR="00FD0A89">
        <w:rPr>
          <w:rFonts w:ascii="Times New Roman" w:eastAsia="Times New Roman" w:hAnsi="Times New Roman" w:cs="Times New Roman"/>
          <w:sz w:val="28"/>
          <w:szCs w:val="28"/>
        </w:rPr>
        <w:t>о возвращено России, а в 1793 году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второго р</w:t>
      </w:r>
      <w:r w:rsidR="00703606" w:rsidRPr="00AD49B2">
        <w:rPr>
          <w:rFonts w:ascii="Times New Roman" w:eastAsia="Times New Roman" w:hAnsi="Times New Roman" w:cs="Times New Roman"/>
          <w:sz w:val="28"/>
          <w:szCs w:val="28"/>
        </w:rPr>
        <w:t xml:space="preserve">аздела Польши было возвращено и северное Приднестровье. </w:t>
      </w:r>
    </w:p>
    <w:p w:rsidR="007C3168" w:rsidRPr="00AD49B2" w:rsidRDefault="00FD0A89" w:rsidP="00AD49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1917 году</w:t>
      </w:r>
      <w:r w:rsidR="007C3168" w:rsidRPr="00AD49B2">
        <w:rPr>
          <w:rFonts w:ascii="Times New Roman" w:eastAsia="Times New Roman" w:hAnsi="Times New Roman" w:cs="Times New Roman"/>
          <w:sz w:val="28"/>
          <w:szCs w:val="28"/>
        </w:rPr>
        <w:t xml:space="preserve"> территория Приднестровья оказалась в составе Украины – как часть Одесской и Подольской губерний. При этом в результате румынско</w:t>
      </w:r>
      <w:r>
        <w:rPr>
          <w:rFonts w:ascii="Times New Roman" w:eastAsia="Times New Roman" w:hAnsi="Times New Roman" w:cs="Times New Roman"/>
          <w:sz w:val="28"/>
          <w:szCs w:val="28"/>
        </w:rPr>
        <w:t>й оккупации Бессарабии в 1918 году</w:t>
      </w:r>
      <w:r w:rsidR="007C3168" w:rsidRPr="00AD49B2">
        <w:rPr>
          <w:rFonts w:ascii="Times New Roman" w:eastAsia="Times New Roman" w:hAnsi="Times New Roman" w:cs="Times New Roman"/>
          <w:sz w:val="28"/>
          <w:szCs w:val="28"/>
        </w:rPr>
        <w:t xml:space="preserve"> город Бендеры и правобережная часть Слободзейского района с 1918 по 1940 годы находилась </w:t>
      </w:r>
      <w:r>
        <w:rPr>
          <w:rFonts w:ascii="Times New Roman" w:eastAsia="Times New Roman" w:hAnsi="Times New Roman" w:cs="Times New Roman"/>
          <w:sz w:val="28"/>
          <w:szCs w:val="28"/>
        </w:rPr>
        <w:t>под контролем Румынии. В 1924 году</w:t>
      </w:r>
      <w:r w:rsidR="007C3168" w:rsidRPr="00AD49B2">
        <w:rPr>
          <w:rFonts w:ascii="Times New Roman" w:eastAsia="Times New Roman" w:hAnsi="Times New Roman" w:cs="Times New Roman"/>
          <w:sz w:val="28"/>
          <w:szCs w:val="28"/>
        </w:rPr>
        <w:t xml:space="preserve"> Политбюро ЦК РКП (б), Одесский </w:t>
      </w:r>
      <w:proofErr w:type="spellStart"/>
      <w:r w:rsidR="007C3168" w:rsidRPr="00AD49B2">
        <w:rPr>
          <w:rFonts w:ascii="Times New Roman" w:eastAsia="Times New Roman" w:hAnsi="Times New Roman" w:cs="Times New Roman"/>
          <w:sz w:val="28"/>
          <w:szCs w:val="28"/>
        </w:rPr>
        <w:t>губисполком</w:t>
      </w:r>
      <w:proofErr w:type="spellEnd"/>
      <w:r w:rsidR="007C3168" w:rsidRPr="00AD49B2">
        <w:rPr>
          <w:rFonts w:ascii="Times New Roman" w:eastAsia="Times New Roman" w:hAnsi="Times New Roman" w:cs="Times New Roman"/>
          <w:sz w:val="28"/>
          <w:szCs w:val="28"/>
        </w:rPr>
        <w:t xml:space="preserve"> и ВУЦИК приняли постановления об образовании Молдавской АССР, в состав которой вошли 11 районов левобережья Днестра. </w:t>
      </w:r>
    </w:p>
    <w:p w:rsidR="007C3168" w:rsidRPr="00AD49B2" w:rsidRDefault="00FD0A89" w:rsidP="00AD49B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28 июня 1940 года </w:t>
      </w:r>
      <w:r w:rsidR="007C3168" w:rsidRPr="00AD49B2">
        <w:rPr>
          <w:rFonts w:ascii="Times New Roman" w:eastAsia="Times New Roman" w:hAnsi="Times New Roman" w:cs="Times New Roman"/>
          <w:sz w:val="28"/>
          <w:szCs w:val="28"/>
        </w:rPr>
        <w:t>СССР, выдвинув ультиматум правительству Румынии и добившись от нее согласия на возвращение оккупированной территории, ввел свои войска в Бессарабию и установил над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ней контроль. 2 августа 1940 года</w:t>
      </w:r>
      <w:r w:rsidR="007C3168" w:rsidRPr="00AD49B2">
        <w:rPr>
          <w:rFonts w:ascii="Times New Roman" w:eastAsia="Times New Roman" w:hAnsi="Times New Roman" w:cs="Times New Roman"/>
          <w:sz w:val="28"/>
          <w:szCs w:val="28"/>
        </w:rPr>
        <w:t xml:space="preserve"> решением Верховного Совета СССР </w:t>
      </w:r>
      <w:r w:rsidR="00D40C79" w:rsidRPr="00AD49B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7C3168" w:rsidRPr="00AD49B2">
        <w:rPr>
          <w:rFonts w:ascii="Times New Roman" w:eastAsia="Times New Roman" w:hAnsi="Times New Roman" w:cs="Times New Roman"/>
          <w:sz w:val="28"/>
          <w:szCs w:val="28"/>
        </w:rPr>
        <w:t>МАССР</w:t>
      </w:r>
      <w:r w:rsidR="00D40C79" w:rsidRPr="00AD49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C3168" w:rsidRPr="00AD49B2">
        <w:rPr>
          <w:rFonts w:ascii="Times New Roman" w:eastAsia="Times New Roman" w:hAnsi="Times New Roman" w:cs="Times New Roman"/>
          <w:sz w:val="28"/>
          <w:szCs w:val="28"/>
        </w:rPr>
        <w:t>включавшей в себя основную часть террит</w:t>
      </w:r>
      <w:r w:rsidR="00D40C79" w:rsidRPr="00AD49B2">
        <w:rPr>
          <w:rFonts w:ascii="Times New Roman" w:eastAsia="Times New Roman" w:hAnsi="Times New Roman" w:cs="Times New Roman"/>
          <w:sz w:val="28"/>
          <w:szCs w:val="28"/>
        </w:rPr>
        <w:t xml:space="preserve">ории современного Приднестровья, </w:t>
      </w:r>
      <w:r w:rsidR="007C3168" w:rsidRPr="00AD49B2">
        <w:rPr>
          <w:rFonts w:ascii="Times New Roman" w:eastAsia="Times New Roman" w:hAnsi="Times New Roman" w:cs="Times New Roman"/>
          <w:sz w:val="28"/>
          <w:szCs w:val="28"/>
        </w:rPr>
        <w:t>была</w:t>
      </w:r>
      <w:r w:rsidR="00D40C79" w:rsidRPr="00AD49B2">
        <w:rPr>
          <w:rFonts w:ascii="Times New Roman" w:eastAsia="Times New Roman" w:hAnsi="Times New Roman" w:cs="Times New Roman"/>
          <w:sz w:val="28"/>
          <w:szCs w:val="28"/>
        </w:rPr>
        <w:t xml:space="preserve"> присоединена</w:t>
      </w:r>
      <w:r w:rsidR="007C3168" w:rsidRPr="00AD4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0C79" w:rsidRPr="00AD49B2">
        <w:rPr>
          <w:rFonts w:ascii="Times New Roman" w:eastAsia="Times New Roman" w:hAnsi="Times New Roman" w:cs="Times New Roman"/>
          <w:sz w:val="28"/>
          <w:szCs w:val="28"/>
        </w:rPr>
        <w:t xml:space="preserve">территория Бессарабии, вследствие чего была </w:t>
      </w:r>
      <w:r w:rsidR="007C3168" w:rsidRPr="00AD49B2">
        <w:rPr>
          <w:rFonts w:ascii="Times New Roman" w:eastAsia="Times New Roman" w:hAnsi="Times New Roman" w:cs="Times New Roman"/>
          <w:sz w:val="28"/>
          <w:szCs w:val="28"/>
        </w:rPr>
        <w:t>создана Молдавская ССР.</w:t>
      </w:r>
      <w:proofErr w:type="gramEnd"/>
    </w:p>
    <w:p w:rsidR="00E94076" w:rsidRPr="0068713F" w:rsidRDefault="008F1DEA" w:rsidP="00E9407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В конце 1980-х годов к власти в Кишиневе пришло правительство, которое стало реализовывать программу форсированной </w:t>
      </w:r>
      <w:proofErr w:type="spellStart"/>
      <w:r w:rsidRPr="00AD49B2">
        <w:rPr>
          <w:rFonts w:ascii="Times New Roman" w:eastAsia="Times New Roman" w:hAnsi="Times New Roman" w:cs="Times New Roman"/>
          <w:sz w:val="28"/>
          <w:szCs w:val="28"/>
        </w:rPr>
        <w:t>румынизации</w:t>
      </w:r>
      <w:proofErr w:type="spellEnd"/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и присоединения Молдавии к Румынии. </w:t>
      </w:r>
      <w:proofErr w:type="gramStart"/>
      <w:r w:rsidR="00E94076">
        <w:rPr>
          <w:rFonts w:ascii="Times New Roman" w:eastAsia="Times New Roman" w:hAnsi="Times New Roman" w:cs="Times New Roman"/>
          <w:sz w:val="28"/>
          <w:szCs w:val="28"/>
        </w:rPr>
        <w:t xml:space="preserve">Принятыми законодательными актами </w:t>
      </w:r>
      <w:r w:rsidR="00E940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была осуществлена </w:t>
      </w:r>
      <w:proofErr w:type="spellStart"/>
      <w:r w:rsidR="00E94076">
        <w:rPr>
          <w:rFonts w:ascii="Times New Roman" w:eastAsia="Times New Roman" w:hAnsi="Times New Roman" w:cs="Times New Roman"/>
          <w:sz w:val="28"/>
          <w:szCs w:val="28"/>
        </w:rPr>
        <w:t>румынизация</w:t>
      </w:r>
      <w:proofErr w:type="spellEnd"/>
      <w:r w:rsidR="00E94076">
        <w:rPr>
          <w:rFonts w:ascii="Times New Roman" w:eastAsia="Times New Roman" w:hAnsi="Times New Roman" w:cs="Times New Roman"/>
          <w:sz w:val="28"/>
          <w:szCs w:val="28"/>
        </w:rPr>
        <w:t xml:space="preserve"> молдавского языка на основе латинской графики, фактически открыта граница м</w:t>
      </w:r>
      <w:r w:rsidR="00FD0A89">
        <w:rPr>
          <w:rFonts w:ascii="Times New Roman" w:eastAsia="Times New Roman" w:hAnsi="Times New Roman" w:cs="Times New Roman"/>
          <w:sz w:val="28"/>
          <w:szCs w:val="28"/>
        </w:rPr>
        <w:t>ежду Молдавией, то есть СССР, и Р</w:t>
      </w:r>
      <w:r w:rsidR="00E94076">
        <w:rPr>
          <w:rFonts w:ascii="Times New Roman" w:eastAsia="Times New Roman" w:hAnsi="Times New Roman" w:cs="Times New Roman"/>
          <w:sz w:val="28"/>
          <w:szCs w:val="28"/>
        </w:rPr>
        <w:t>умынией, отменена советская символика.</w:t>
      </w:r>
      <w:proofErr w:type="gramEnd"/>
      <w:r w:rsidR="00E94076">
        <w:rPr>
          <w:rFonts w:ascii="Times New Roman" w:eastAsia="Times New Roman" w:hAnsi="Times New Roman" w:cs="Times New Roman"/>
          <w:sz w:val="28"/>
          <w:szCs w:val="28"/>
        </w:rPr>
        <w:t xml:space="preserve"> В качестве </w:t>
      </w:r>
      <w:proofErr w:type="gramStart"/>
      <w:r w:rsidR="00E94076">
        <w:rPr>
          <w:rFonts w:ascii="Times New Roman" w:eastAsia="Times New Roman" w:hAnsi="Times New Roman" w:cs="Times New Roman"/>
          <w:sz w:val="28"/>
          <w:szCs w:val="28"/>
        </w:rPr>
        <w:t>государственны</w:t>
      </w:r>
      <w:r w:rsidR="00FD0A89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="00FD0A89">
        <w:rPr>
          <w:rFonts w:ascii="Times New Roman" w:eastAsia="Times New Roman" w:hAnsi="Times New Roman" w:cs="Times New Roman"/>
          <w:sz w:val="28"/>
          <w:szCs w:val="28"/>
        </w:rPr>
        <w:t xml:space="preserve"> были приняты символы румынские</w:t>
      </w:r>
      <w:r w:rsidR="00E94076">
        <w:rPr>
          <w:rFonts w:ascii="Times New Roman" w:eastAsia="Times New Roman" w:hAnsi="Times New Roman" w:cs="Times New Roman"/>
          <w:sz w:val="28"/>
          <w:szCs w:val="28"/>
        </w:rPr>
        <w:t xml:space="preserve">: флаг, герб и гимн. </w:t>
      </w:r>
    </w:p>
    <w:p w:rsidR="00625D02" w:rsidRPr="00AD49B2" w:rsidRDefault="008F1DEA" w:rsidP="00E940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9B2">
        <w:rPr>
          <w:rFonts w:ascii="Times New Roman" w:eastAsia="Times New Roman" w:hAnsi="Times New Roman" w:cs="Times New Roman"/>
          <w:sz w:val="28"/>
          <w:szCs w:val="28"/>
        </w:rPr>
        <w:t>Игнорируя положения Закона ССС</w:t>
      </w:r>
      <w:r w:rsidR="00FD0A89">
        <w:rPr>
          <w:rFonts w:ascii="Times New Roman" w:eastAsia="Times New Roman" w:hAnsi="Times New Roman" w:cs="Times New Roman"/>
          <w:sz w:val="28"/>
          <w:szCs w:val="28"/>
        </w:rPr>
        <w:t>Р от 3 апреля 1990 года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«О порядке решения вопросов, связанных с выходом союзной республики из СССР»</w:t>
      </w:r>
      <w:r w:rsidR="00FD0A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Первая сессия Верховного Со</w:t>
      </w:r>
      <w:r w:rsidR="00FD0A89">
        <w:rPr>
          <w:rFonts w:ascii="Times New Roman" w:eastAsia="Times New Roman" w:hAnsi="Times New Roman" w:cs="Times New Roman"/>
          <w:sz w:val="28"/>
          <w:szCs w:val="28"/>
        </w:rPr>
        <w:t>вета ССР Молдова 23 июня 1990 года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приняла Декларацию о суверенитете Советской Социалистической Республики Молдова</w:t>
      </w:r>
      <w:r w:rsidR="00FD0A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в которой устанавливалось, что: «Законы и другие нормативные акты Союза ССР действуют в Молдове лишь после их ратификации (утверждения) Верховным</w:t>
      </w:r>
      <w:r w:rsidR="00FD0A89">
        <w:rPr>
          <w:rFonts w:ascii="Times New Roman" w:eastAsia="Times New Roman" w:hAnsi="Times New Roman" w:cs="Times New Roman"/>
          <w:sz w:val="28"/>
          <w:szCs w:val="28"/>
        </w:rPr>
        <w:t xml:space="preserve"> Советом республики». Тем самым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Верховный Совет ССР Молдова продекларировал, что суверенитет Союза ССР на Молдову не распространяется.</w:t>
      </w:r>
    </w:p>
    <w:p w:rsidR="00625D02" w:rsidRDefault="008F1DEA" w:rsidP="00AD49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9B2">
        <w:rPr>
          <w:rFonts w:ascii="Times New Roman" w:eastAsia="Times New Roman" w:hAnsi="Times New Roman" w:cs="Times New Roman"/>
          <w:sz w:val="28"/>
          <w:szCs w:val="28"/>
        </w:rPr>
        <w:t>Было также принято решение по политико-юридической оценке Советско-Германского договора о ненападении и Дополнительного секретного</w:t>
      </w:r>
      <w:r w:rsidR="00FD0A89">
        <w:rPr>
          <w:rFonts w:ascii="Times New Roman" w:eastAsia="Times New Roman" w:hAnsi="Times New Roman" w:cs="Times New Roman"/>
          <w:sz w:val="28"/>
          <w:szCs w:val="28"/>
        </w:rPr>
        <w:t xml:space="preserve"> протокола от 23 августа 1939 года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, а также их последствий для Бессарабии и Северной </w:t>
      </w:r>
      <w:proofErr w:type="spellStart"/>
      <w:r w:rsidRPr="00AD49B2">
        <w:rPr>
          <w:rFonts w:ascii="Times New Roman" w:eastAsia="Times New Roman" w:hAnsi="Times New Roman" w:cs="Times New Roman"/>
          <w:sz w:val="28"/>
          <w:szCs w:val="28"/>
        </w:rPr>
        <w:t>Буковины</w:t>
      </w:r>
      <w:proofErr w:type="spellEnd"/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. В этом заключении констатировано, что «…Бессарабия и Северная </w:t>
      </w:r>
      <w:proofErr w:type="spellStart"/>
      <w:r w:rsidRPr="00AD49B2">
        <w:rPr>
          <w:rFonts w:ascii="Times New Roman" w:eastAsia="Times New Roman" w:hAnsi="Times New Roman" w:cs="Times New Roman"/>
          <w:sz w:val="28"/>
          <w:szCs w:val="28"/>
        </w:rPr>
        <w:t>Буковина</w:t>
      </w:r>
      <w:proofErr w:type="spellEnd"/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всегда были составными частями Государства М</w:t>
      </w:r>
      <w:r w:rsidR="00EE760B">
        <w:rPr>
          <w:rFonts w:ascii="Times New Roman" w:eastAsia="Times New Roman" w:hAnsi="Times New Roman" w:cs="Times New Roman"/>
          <w:sz w:val="28"/>
          <w:szCs w:val="28"/>
        </w:rPr>
        <w:t>олдова, созданного в XIV веке,</w:t>
      </w:r>
      <w:r w:rsidR="00557A43">
        <w:rPr>
          <w:rFonts w:ascii="Times New Roman" w:eastAsia="Times New Roman" w:hAnsi="Times New Roman" w:cs="Times New Roman"/>
          <w:sz w:val="28"/>
          <w:szCs w:val="28"/>
        </w:rPr>
        <w:t xml:space="preserve"> а  н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езаконное </w:t>
      </w:r>
      <w:r w:rsidR="00FD0A89">
        <w:rPr>
          <w:rFonts w:ascii="Times New Roman" w:eastAsia="Times New Roman" w:hAnsi="Times New Roman" w:cs="Times New Roman"/>
          <w:sz w:val="28"/>
          <w:szCs w:val="28"/>
        </w:rPr>
        <w:t>провозглашение 2 августа 1940 года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Молдавской ССР было актом расчленения Бессарабии и </w:t>
      </w:r>
      <w:proofErr w:type="spellStart"/>
      <w:r w:rsidRPr="00AD49B2">
        <w:rPr>
          <w:rFonts w:ascii="Times New Roman" w:eastAsia="Times New Roman" w:hAnsi="Times New Roman" w:cs="Times New Roman"/>
          <w:sz w:val="28"/>
          <w:szCs w:val="28"/>
        </w:rPr>
        <w:t>Буковины</w:t>
      </w:r>
      <w:proofErr w:type="spellEnd"/>
      <w:r w:rsidRPr="00AD49B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57A43" w:rsidRDefault="00557A43" w:rsidP="00AD49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Политика и конкретные шаги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румынизации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населения вызвали полное неприятие жителей Приднестровья, о чем сегодня уже было сказано, исторически тяготеющих к русской культуре и русской государственности. На основании проведенных референдумов провозглашена ПМССР, а затем после широкомасштабной военной агрессии Молдовы, повлекшей массовые жертвы среди гражданского населения</w:t>
      </w:r>
      <w:r w:rsidR="00FD0A89">
        <w:rPr>
          <w:rFonts w:ascii="Times New Roman" w:eastAsia="Times New Roman" w:hAnsi="Times New Roman" w:cs="Times New Roman"/>
          <w:sz w:val="28"/>
          <w:szCs w:val="28"/>
        </w:rPr>
        <w:t>,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Приднестровская Молдавская Республика, как она называется и сегодня. </w:t>
      </w:r>
    </w:p>
    <w:p w:rsidR="00625D02" w:rsidRPr="00AD49B2" w:rsidRDefault="00625D02" w:rsidP="00EA67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D02" w:rsidRPr="00AD49B2" w:rsidRDefault="00516760" w:rsidP="00AD49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9B2">
        <w:rPr>
          <w:rFonts w:ascii="Times New Roman" w:eastAsia="Times New Roman" w:hAnsi="Times New Roman" w:cs="Times New Roman"/>
          <w:b/>
          <w:sz w:val="28"/>
          <w:szCs w:val="28"/>
        </w:rPr>
        <w:t>ОСНОВНЫЕ ВЫВОДЫ</w:t>
      </w:r>
    </w:p>
    <w:p w:rsidR="00516760" w:rsidRPr="00AD49B2" w:rsidRDefault="00516760" w:rsidP="00AD49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D02" w:rsidRPr="00AD49B2" w:rsidRDefault="008F1DEA" w:rsidP="00AD49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9B2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606" w:rsidRPr="00AD49B2">
        <w:rPr>
          <w:rFonts w:ascii="Times New Roman" w:eastAsia="Times New Roman" w:hAnsi="Times New Roman" w:cs="Times New Roman"/>
          <w:sz w:val="28"/>
          <w:szCs w:val="28"/>
        </w:rPr>
        <w:t>Дополнительный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секретный протокол к договору между СССР и Германией 1939 года (пакт Молотова-Риб</w:t>
      </w:r>
      <w:r w:rsidR="00571B9F" w:rsidRPr="00AD49B2">
        <w:rPr>
          <w:rFonts w:ascii="Times New Roman" w:eastAsia="Times New Roman" w:hAnsi="Times New Roman" w:cs="Times New Roman"/>
          <w:sz w:val="28"/>
          <w:szCs w:val="28"/>
        </w:rPr>
        <w:t>бе</w:t>
      </w:r>
      <w:r w:rsidR="00516760" w:rsidRPr="00AD49B2">
        <w:rPr>
          <w:rFonts w:ascii="Times New Roman" w:eastAsia="Times New Roman" w:hAnsi="Times New Roman" w:cs="Times New Roman"/>
          <w:sz w:val="28"/>
          <w:szCs w:val="28"/>
        </w:rPr>
        <w:t xml:space="preserve">нтропа) 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фиксировал отсутствие у Германии интересов в Бессарабии и наличие таковых у СССР, не определяя международно-правовой статус данной территории и порядок его изменения. </w:t>
      </w:r>
      <w:r w:rsidR="00FF500B" w:rsidRPr="00AD49B2">
        <w:rPr>
          <w:rFonts w:ascii="Times New Roman" w:eastAsia="Times New Roman" w:hAnsi="Times New Roman" w:cs="Times New Roman"/>
          <w:sz w:val="28"/>
          <w:szCs w:val="28"/>
        </w:rPr>
        <w:t>Кроме того,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Договор утратил силу с момента агресси</w:t>
      </w:r>
      <w:r w:rsidR="00FD0A89">
        <w:rPr>
          <w:rFonts w:ascii="Times New Roman" w:eastAsia="Times New Roman" w:hAnsi="Times New Roman" w:cs="Times New Roman"/>
          <w:sz w:val="28"/>
          <w:szCs w:val="28"/>
        </w:rPr>
        <w:t>и Германии против СССР в 1941 году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>, а международное право также не предполагает возможность пересмотра правового статуса отдельных территорий суверенных госуда</w:t>
      </w:r>
      <w:proofErr w:type="gramStart"/>
      <w:r w:rsidRPr="00AD49B2">
        <w:rPr>
          <w:rFonts w:ascii="Times New Roman" w:eastAsia="Times New Roman" w:hAnsi="Times New Roman" w:cs="Times New Roman"/>
          <w:sz w:val="28"/>
          <w:szCs w:val="28"/>
        </w:rPr>
        <w:t>рств в р</w:t>
      </w:r>
      <w:proofErr w:type="gramEnd"/>
      <w:r w:rsidRPr="00AD49B2">
        <w:rPr>
          <w:rFonts w:ascii="Times New Roman" w:eastAsia="Times New Roman" w:hAnsi="Times New Roman" w:cs="Times New Roman"/>
          <w:sz w:val="28"/>
          <w:szCs w:val="28"/>
        </w:rPr>
        <w:t>амках соглашений между третьими странами. Фактически предметом секретного протокола являлось согласование политических мер по предотвращению военного столкновения СССР и Германии в ходе ожидавшегося переустройства пространства Центральной и Восточной Европы в связи с агрессивным внешнеполитическим курсом гитлеровской Германии, политикой западных держав, стремившихся направить германскую экспансию на восток. Несмотря на отсутствие каких-либо юридических последствий денонсации данного договора, Съезд народных д</w:t>
      </w:r>
      <w:r w:rsidR="00FD0A89">
        <w:rPr>
          <w:rFonts w:ascii="Times New Roman" w:eastAsia="Times New Roman" w:hAnsi="Times New Roman" w:cs="Times New Roman"/>
          <w:sz w:val="28"/>
          <w:szCs w:val="28"/>
        </w:rPr>
        <w:t>епутатов СССР 24 декабря 1989 года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Постановлении по докладу «О политической оценке Советско-Германского договора о ненападении от 1939 г.» необоснованно придал ему политическую значимость, признав данный договор и дополнительный секретный протокол к нему недействительными с момента подписания. Тем самым были созданы политические предпосылки для выхода республик Прибалтики и </w:t>
      </w:r>
      <w:r w:rsidR="00516760" w:rsidRPr="00AD49B2">
        <w:rPr>
          <w:rFonts w:ascii="Times New Roman" w:eastAsia="Times New Roman" w:hAnsi="Times New Roman" w:cs="Times New Roman"/>
          <w:sz w:val="28"/>
          <w:szCs w:val="28"/>
        </w:rPr>
        <w:t xml:space="preserve">Молдовы 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>(Бессарабии) из состава СССР и, в свою очередь, провозглашения независимости Приднестровья.</w:t>
      </w:r>
    </w:p>
    <w:p w:rsidR="00625D02" w:rsidRPr="00AD49B2" w:rsidRDefault="008F1DEA" w:rsidP="00AD49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9B2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Правовой статус Бессараби</w:t>
      </w:r>
      <w:r w:rsidR="006625F6">
        <w:rPr>
          <w:rFonts w:ascii="Times New Roman" w:eastAsia="Times New Roman" w:hAnsi="Times New Roman" w:cs="Times New Roman"/>
          <w:sz w:val="28"/>
          <w:szCs w:val="28"/>
        </w:rPr>
        <w:t>и не был урегулирован до 1940 года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ввиду непризнания СССР насильственного захвата и оккупации данной территории, осуществленного правительство</w:t>
      </w:r>
      <w:r w:rsidR="006625F6">
        <w:rPr>
          <w:rFonts w:ascii="Times New Roman" w:eastAsia="Times New Roman" w:hAnsi="Times New Roman" w:cs="Times New Roman"/>
          <w:sz w:val="28"/>
          <w:szCs w:val="28"/>
        </w:rPr>
        <w:t>м Румынии в 1918 году.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Юридическими основаниями для распространения суверенитета России, а затем и СССР на территорию Бессарабии были: Бухарестский русско</w:t>
      </w:r>
      <w:r w:rsidR="006625F6">
        <w:rPr>
          <w:rFonts w:ascii="Times New Roman" w:eastAsia="Times New Roman" w:hAnsi="Times New Roman" w:cs="Times New Roman"/>
          <w:sz w:val="28"/>
          <w:szCs w:val="28"/>
        </w:rPr>
        <w:t>-турецкий мирный договор 1812 года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; Совместный протокол о ликвидации советско-румынского 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lastRenderedPageBreak/>
        <w:t>конфликта от 5 мар</w:t>
      </w:r>
      <w:r w:rsidR="006625F6">
        <w:rPr>
          <w:rFonts w:ascii="Times New Roman" w:eastAsia="Times New Roman" w:hAnsi="Times New Roman" w:cs="Times New Roman"/>
          <w:sz w:val="28"/>
          <w:szCs w:val="28"/>
        </w:rPr>
        <w:t>та 1918 года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>; решение румынского правительства и соглашение между СССР и Румынией от 28 июня 1940 года; мирный договор между СССР и Румынией, заключенный на Пари</w:t>
      </w:r>
      <w:r w:rsidR="006625F6">
        <w:rPr>
          <w:rFonts w:ascii="Times New Roman" w:eastAsia="Times New Roman" w:hAnsi="Times New Roman" w:cs="Times New Roman"/>
          <w:sz w:val="28"/>
          <w:szCs w:val="28"/>
        </w:rPr>
        <w:t>жской мирной конференции 1947 года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>, включавший взаимное признание советско-румынской границы, и Закон об образовании в составе СССР Мол</w:t>
      </w:r>
      <w:r w:rsidR="006625F6">
        <w:rPr>
          <w:rFonts w:ascii="Times New Roman" w:eastAsia="Times New Roman" w:hAnsi="Times New Roman" w:cs="Times New Roman"/>
          <w:sz w:val="28"/>
          <w:szCs w:val="28"/>
        </w:rPr>
        <w:t>давской ССР от 2 августа 1940 года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путем присоединения </w:t>
      </w:r>
      <w:r w:rsidR="00D17787" w:rsidRPr="00AD49B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>Приднестровь</w:t>
      </w:r>
      <w:r w:rsidR="00D17787" w:rsidRPr="00AD49B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>, как части Молдавской АССР, Бессарабии. Верховный С</w:t>
      </w:r>
      <w:r w:rsidR="006625F6">
        <w:rPr>
          <w:rFonts w:ascii="Times New Roman" w:eastAsia="Times New Roman" w:hAnsi="Times New Roman" w:cs="Times New Roman"/>
          <w:sz w:val="28"/>
          <w:szCs w:val="28"/>
        </w:rPr>
        <w:t>овет ССР Молдовы 23 июня 1990 года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, признав решение об образовании Молдавской ССР от 2 августа 1940 года незаконным, одновременно принял решение о ее самоликвидации и возвращении этой территории к границам, существовавшим до 2 августа 1940 </w:t>
      </w:r>
      <w:r w:rsidR="006625F6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>, т.е. в пределах Бессарабии. Приняв такое решение, Республика Молдова</w:t>
      </w:r>
      <w:r w:rsidR="006625F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по сути</w:t>
      </w:r>
      <w:r w:rsidR="006625F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отказалась от территории ПМР, поскольку Приднестровье до этой даты существовало независимо от Молдовы. Иными словами, Приднестровье тем самым фактически получило право на самоопределение.</w:t>
      </w:r>
      <w:r w:rsidR="009D4333" w:rsidRPr="00AD4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>Таким образом, принятие Декларации о суверенитет</w:t>
      </w:r>
      <w:r w:rsidR="006625F6">
        <w:rPr>
          <w:rFonts w:ascii="Times New Roman" w:eastAsia="Times New Roman" w:hAnsi="Times New Roman" w:cs="Times New Roman"/>
          <w:sz w:val="28"/>
          <w:szCs w:val="28"/>
        </w:rPr>
        <w:t>е ССР Молдова от 23 июня 1990 года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и Заключения Комиссии Верховного Совет</w:t>
      </w:r>
      <w:r w:rsidR="006625F6">
        <w:rPr>
          <w:rFonts w:ascii="Times New Roman" w:eastAsia="Times New Roman" w:hAnsi="Times New Roman" w:cs="Times New Roman"/>
          <w:sz w:val="28"/>
          <w:szCs w:val="28"/>
        </w:rPr>
        <w:t>а ССР Молдова от 23 июня 1990 года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760" w:rsidRPr="00AD49B2">
        <w:rPr>
          <w:rFonts w:ascii="Times New Roman" w:eastAsia="Times New Roman" w:hAnsi="Times New Roman" w:cs="Times New Roman"/>
          <w:sz w:val="28"/>
          <w:szCs w:val="28"/>
        </w:rPr>
        <w:t xml:space="preserve">сформировало 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>объективны</w:t>
      </w:r>
      <w:r w:rsidR="00516760" w:rsidRPr="00AD49B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760" w:rsidRPr="00AD49B2">
        <w:rPr>
          <w:rFonts w:ascii="Times New Roman" w:eastAsia="Times New Roman" w:hAnsi="Times New Roman" w:cs="Times New Roman"/>
          <w:sz w:val="28"/>
          <w:szCs w:val="28"/>
        </w:rPr>
        <w:t>политико-правовые основания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для провозглашения ПМР.</w:t>
      </w:r>
    </w:p>
    <w:p w:rsidR="00625D02" w:rsidRPr="00AD49B2" w:rsidRDefault="008F1DEA" w:rsidP="00AD49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Претензии Республики Молдова на территорию Приднестровской Молдавской Республики лишь потому, что данная территория входила в состав МССР, не могут быть признаны </w:t>
      </w:r>
      <w:r w:rsidR="00D50740" w:rsidRPr="00AD49B2">
        <w:rPr>
          <w:rFonts w:ascii="Times New Roman" w:eastAsia="Times New Roman" w:hAnsi="Times New Roman" w:cs="Times New Roman"/>
          <w:sz w:val="28"/>
          <w:szCs w:val="28"/>
        </w:rPr>
        <w:t xml:space="preserve">политически и юридически 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>состоятельными, поскольку директивный, произвольный характер административно-территориальных изменений, осуществленных правительством СССР в рамках создания Молдавской ССР, грубое нарушение в рамках утверждения решения о ее создании основных положений трех Конституций – Молдавской АССР, Украинской ССР и Союза ССР, отсутствие</w:t>
      </w:r>
      <w:proofErr w:type="gramEnd"/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легитимации данного решения в рамках демократического волеизъявления населения Приднестровья и полное игнорирование его законных интересов, а также отсутствие каких-либо исторических оснований для объединения территорий Бессарабии и 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Приднестровья делают данные претензии безосновательными в </w:t>
      </w:r>
      <w:r w:rsidR="00D50740" w:rsidRPr="00AD49B2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существующей международно-правовой практики.</w:t>
      </w:r>
    </w:p>
    <w:p w:rsidR="00625D02" w:rsidRPr="00AD49B2" w:rsidRDefault="008F1DEA" w:rsidP="00AD49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9B2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провозглашения независимости </w:t>
      </w:r>
      <w:r w:rsidR="00516760" w:rsidRPr="00AD49B2">
        <w:rPr>
          <w:rFonts w:ascii="Times New Roman" w:eastAsia="Times New Roman" w:hAnsi="Times New Roman" w:cs="Times New Roman"/>
          <w:sz w:val="28"/>
          <w:szCs w:val="28"/>
        </w:rPr>
        <w:t xml:space="preserve">Приднестровской Молдавской Республики 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>нормам международного права вытекает из практики Международного Суд</w:t>
      </w:r>
      <w:r w:rsidR="005F211B">
        <w:rPr>
          <w:rFonts w:ascii="Times New Roman" w:eastAsia="Times New Roman" w:hAnsi="Times New Roman" w:cs="Times New Roman"/>
          <w:sz w:val="28"/>
          <w:szCs w:val="28"/>
        </w:rPr>
        <w:t>а ООН, вынесшего 22 июля 2010 года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консультативное заключение по вопросу о провозглашении независимости Республики Косово, в котором констатируется широкая историческая международная практика реализации права на самоопределение в форме провозглашения независимости не самоуправляемых территорий и народов, пребывавших во внешнем подчинении.</w:t>
      </w:r>
      <w:proofErr w:type="gramEnd"/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Суд, в частности, признал, что действие принципа территориальной целостности государств ограничено сферой межгосударственных отношений. Оценивая практику </w:t>
      </w:r>
      <w:proofErr w:type="gramStart"/>
      <w:r w:rsidRPr="00AD49B2">
        <w:rPr>
          <w:rFonts w:ascii="Times New Roman" w:eastAsia="Times New Roman" w:hAnsi="Times New Roman" w:cs="Times New Roman"/>
          <w:sz w:val="28"/>
          <w:szCs w:val="28"/>
        </w:rPr>
        <w:t>СБ</w:t>
      </w:r>
      <w:proofErr w:type="gramEnd"/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ООН в случаях непризнания деклараций о независимости, Суд указал на то, что основанием такого отказа служит не односторонний характер деклараций, но их прямая связь с противоправным применением силы и иными грубыми нарушениями основополагающих принципов и норм международного права. </w:t>
      </w:r>
    </w:p>
    <w:p w:rsidR="00625D02" w:rsidRPr="00AD49B2" w:rsidRDefault="008F1DEA" w:rsidP="00AD49B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9B2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Самоопределение приднестровского народа в форме образования Приднестровской</w:t>
      </w:r>
      <w:r w:rsidR="0081360B">
        <w:rPr>
          <w:rFonts w:ascii="Times New Roman" w:eastAsia="Times New Roman" w:hAnsi="Times New Roman" w:cs="Times New Roman"/>
          <w:sz w:val="28"/>
          <w:szCs w:val="28"/>
        </w:rPr>
        <w:t xml:space="preserve"> Молдавской Республики в 1990 году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действительно предшествовало обретению Республикой Молдова собственн</w:t>
      </w:r>
      <w:r w:rsidR="009D4333" w:rsidRPr="00AD49B2">
        <w:rPr>
          <w:rFonts w:ascii="Times New Roman" w:eastAsia="Times New Roman" w:hAnsi="Times New Roman" w:cs="Times New Roman"/>
          <w:sz w:val="28"/>
          <w:szCs w:val="28"/>
        </w:rPr>
        <w:t xml:space="preserve">ой независимости 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и международной </w:t>
      </w:r>
      <w:proofErr w:type="spellStart"/>
      <w:r w:rsidRPr="00AD49B2">
        <w:rPr>
          <w:rFonts w:ascii="Times New Roman" w:eastAsia="Times New Roman" w:hAnsi="Times New Roman" w:cs="Times New Roman"/>
          <w:sz w:val="28"/>
          <w:szCs w:val="28"/>
        </w:rPr>
        <w:t>правосубъектности</w:t>
      </w:r>
      <w:proofErr w:type="spellEnd"/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и в этом смысле может не рассматриваться как сецессия от РМ. Фактические сецессии РМ и ПМР</w:t>
      </w:r>
      <w:r w:rsidR="00EA6746">
        <w:rPr>
          <w:rFonts w:ascii="Times New Roman" w:eastAsia="Times New Roman" w:hAnsi="Times New Roman" w:cs="Times New Roman"/>
          <w:sz w:val="28"/>
          <w:szCs w:val="28"/>
        </w:rPr>
        <w:t xml:space="preserve"> в составе СССР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практически хронологически синхронны. </w:t>
      </w:r>
      <w:proofErr w:type="gramStart"/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Вопрос же признания юридической сецессии ПМР носит сугубо политический характер, поскольку ПМР обладает всеми необходимыми юридическими признаками независимого государства в соответствии с положениями 1-й конвенции Монтевидео о правах и обязанностях </w:t>
      </w:r>
      <w:r w:rsidR="0081360B">
        <w:rPr>
          <w:rFonts w:ascii="Times New Roman" w:eastAsia="Times New Roman" w:hAnsi="Times New Roman" w:cs="Times New Roman"/>
          <w:sz w:val="28"/>
          <w:szCs w:val="28"/>
        </w:rPr>
        <w:t>государств 1933 года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96814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свой суверенитет </w:t>
      </w:r>
      <w:r w:rsidR="00EA6746" w:rsidRPr="00096814">
        <w:rPr>
          <w:rFonts w:ascii="Times New Roman" w:eastAsia="Times New Roman" w:hAnsi="Times New Roman" w:cs="Times New Roman"/>
          <w:sz w:val="28"/>
          <w:szCs w:val="28"/>
        </w:rPr>
        <w:t>уже на протяжении 27</w:t>
      </w:r>
      <w:r w:rsidRPr="00096814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>, а руководство Приднестровья обладает полной легитимностью, получив власть в результате серии демократических выборов (президентские выборы 1991, 1996, 2001, 2006</w:t>
      </w:r>
      <w:proofErr w:type="gramEnd"/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2011, 2016 гг., парламентские выборы 1990, 1995, 2000, 2005, 2010, 2015 гг.) 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lastRenderedPageBreak/>
        <w:t>и осуществляя свой политических курс на независимость в соответствии с результатами семи референдумов (1990, двух в 1991, двух в 1995, 2003 и в 2006).</w:t>
      </w:r>
      <w:proofErr w:type="gramEnd"/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Характер и содержание ряда соглашений, подписанных между ПМР и РМ, включая Меморандум об основах нормализации отношений между РМ и</w:t>
      </w:r>
      <w:r w:rsidR="0081360B">
        <w:rPr>
          <w:rFonts w:ascii="Times New Roman" w:eastAsia="Times New Roman" w:hAnsi="Times New Roman" w:cs="Times New Roman"/>
          <w:sz w:val="28"/>
          <w:szCs w:val="28"/>
        </w:rPr>
        <w:t xml:space="preserve"> Приднестровьем от 8 мая 1997 года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>, фактически предполагают межгосударственный формат и признание за Приднестровьем основных признаков суверенного государства.</w:t>
      </w:r>
    </w:p>
    <w:p w:rsidR="00625D02" w:rsidRPr="00AD49B2" w:rsidRDefault="008F1DEA" w:rsidP="00AD49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49B2">
        <w:rPr>
          <w:rFonts w:ascii="Times New Roman" w:eastAsia="Times New Roman" w:hAnsi="Times New Roman" w:cs="Times New Roman"/>
          <w:sz w:val="28"/>
          <w:szCs w:val="28"/>
        </w:rPr>
        <w:t>При этом следует отметить непоследовательность политической позиции и подходов к применению норм международного права со стороны ряда западных держав, которые, отказывая в признании независимости ПМР и результатов всенародных референдумов, проведенных в Приднестровье, одновременно охотно ссылаются на результаты референдумов в поддержку сохранения собственной территориальной целостности, в частности, референдумов, проведенных в Гибралтаре (1967, 2002), на Фолклендских островах (</w:t>
      </w:r>
      <w:r w:rsidR="00097C8A">
        <w:rPr>
          <w:rFonts w:ascii="Times New Roman" w:eastAsia="Times New Roman" w:hAnsi="Times New Roman" w:cs="Times New Roman"/>
          <w:sz w:val="28"/>
          <w:szCs w:val="28"/>
        </w:rPr>
        <w:t>1983) – в случае Великобритании</w:t>
      </w:r>
      <w:r w:rsidR="00DB6F9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proofErr w:type="gramEnd"/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D49B2">
        <w:rPr>
          <w:rFonts w:ascii="Times New Roman" w:eastAsia="Times New Roman" w:hAnsi="Times New Roman" w:cs="Times New Roman"/>
          <w:sz w:val="28"/>
          <w:szCs w:val="28"/>
        </w:rPr>
        <w:t>острове</w:t>
      </w:r>
      <w:proofErr w:type="gramEnd"/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49B2">
        <w:rPr>
          <w:rFonts w:ascii="Times New Roman" w:eastAsia="Times New Roman" w:hAnsi="Times New Roman" w:cs="Times New Roman"/>
          <w:sz w:val="28"/>
          <w:szCs w:val="28"/>
        </w:rPr>
        <w:t>Майотта</w:t>
      </w:r>
      <w:proofErr w:type="spellEnd"/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(1974, 1976) </w:t>
      </w:r>
      <w:r w:rsidR="0081360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97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>в случае Франции. Международное признание в 20</w:t>
      </w:r>
      <w:r w:rsidR="0081360B">
        <w:rPr>
          <w:rFonts w:ascii="Times New Roman" w:eastAsia="Times New Roman" w:hAnsi="Times New Roman" w:cs="Times New Roman"/>
          <w:sz w:val="28"/>
          <w:szCs w:val="28"/>
        </w:rPr>
        <w:t>02 году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получили результаты референдумов о независимости Эритреи (1993) и Восточного Тимора (1999).</w:t>
      </w:r>
    </w:p>
    <w:p w:rsidR="00625D02" w:rsidRPr="00AD49B2" w:rsidRDefault="008F1DEA" w:rsidP="00AD49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9B2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Исключительной чертой процесса самоопределения приднестровского народа, выделяющей его из ряда случаев образования непризнанных государств, стало отсутствие дискриминационной политики, в</w:t>
      </w:r>
      <w:r w:rsidR="0081360B">
        <w:rPr>
          <w:rFonts w:ascii="Times New Roman" w:eastAsia="Times New Roman" w:hAnsi="Times New Roman" w:cs="Times New Roman"/>
          <w:sz w:val="28"/>
          <w:szCs w:val="28"/>
        </w:rPr>
        <w:t xml:space="preserve">едущей к резкому изменению </w:t>
      </w:r>
      <w:proofErr w:type="spellStart"/>
      <w:r w:rsidR="0081360B">
        <w:rPr>
          <w:rFonts w:ascii="Times New Roman" w:eastAsia="Times New Roman" w:hAnsi="Times New Roman" w:cs="Times New Roman"/>
          <w:sz w:val="28"/>
          <w:szCs w:val="28"/>
        </w:rPr>
        <w:t>этно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>конфессионального</w:t>
      </w:r>
      <w:proofErr w:type="spellEnd"/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состава населения и образованию значительных потоков беженцев. </w:t>
      </w:r>
      <w:proofErr w:type="gramStart"/>
      <w:r w:rsidRPr="00AD49B2">
        <w:rPr>
          <w:rFonts w:ascii="Times New Roman" w:eastAsia="Times New Roman" w:hAnsi="Times New Roman" w:cs="Times New Roman"/>
          <w:sz w:val="28"/>
          <w:szCs w:val="28"/>
        </w:rPr>
        <w:t>Это однозначно подтверждают данные переписей в ПМР, фиксирующие сохранение пропорций населяющих Приднестровье этнических групп на протяжении всех лет независимости</w:t>
      </w:r>
      <w:r w:rsidR="0081360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и результаты референдумов, свидетельствующих о единстве всего приднестровского народа, независимо от внутренних этнических различий, в решимости обрести международную </w:t>
      </w:r>
      <w:proofErr w:type="spellStart"/>
      <w:r w:rsidRPr="00AD49B2">
        <w:rPr>
          <w:rFonts w:ascii="Times New Roman" w:eastAsia="Times New Roman" w:hAnsi="Times New Roman" w:cs="Times New Roman"/>
          <w:sz w:val="28"/>
          <w:szCs w:val="28"/>
        </w:rPr>
        <w:t>правосубъектность</w:t>
      </w:r>
      <w:proofErr w:type="spellEnd"/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, сохранить </w:t>
      </w:r>
      <w:proofErr w:type="spellStart"/>
      <w:r w:rsidRPr="00AD49B2">
        <w:rPr>
          <w:rFonts w:ascii="Times New Roman" w:eastAsia="Times New Roman" w:hAnsi="Times New Roman" w:cs="Times New Roman"/>
          <w:sz w:val="28"/>
          <w:szCs w:val="28"/>
        </w:rPr>
        <w:t>культурно-цивилизационную</w:t>
      </w:r>
      <w:proofErr w:type="spellEnd"/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идентичность, связанную с принадлежностью к Русскому миру, и исключить агрессивное 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lastRenderedPageBreak/>
        <w:t>его поглощение Республикой Молдова и Румынией и последующий неизбежный культурный</w:t>
      </w:r>
      <w:proofErr w:type="gramEnd"/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геноцид. </w:t>
      </w:r>
    </w:p>
    <w:p w:rsidR="00625D02" w:rsidRPr="00AD49B2" w:rsidRDefault="008F1DEA" w:rsidP="00AD49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9B2">
        <w:rPr>
          <w:rFonts w:ascii="Times New Roman" w:eastAsia="Times New Roman" w:hAnsi="Times New Roman" w:cs="Times New Roman"/>
          <w:sz w:val="28"/>
          <w:szCs w:val="28"/>
        </w:rPr>
        <w:t>Для сравнения</w:t>
      </w:r>
      <w:r w:rsidR="0081360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в Косово в результате насилия со стороны албанских вооруженных формирований 60% населения сербского происхождения, что составляет около 170 тысяч человек, вынуждены были покинуть свою землю, однако данное обстоятельство не пом</w:t>
      </w:r>
      <w:r w:rsidR="0081360B">
        <w:rPr>
          <w:rFonts w:ascii="Times New Roman" w:eastAsia="Times New Roman" w:hAnsi="Times New Roman" w:cs="Times New Roman"/>
          <w:sz w:val="28"/>
          <w:szCs w:val="28"/>
        </w:rPr>
        <w:t>ешало международному признанию Р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еспублики Косово в нарушение Резолюции </w:t>
      </w:r>
      <w:proofErr w:type="gramStart"/>
      <w:r w:rsidRPr="00AD49B2">
        <w:rPr>
          <w:rFonts w:ascii="Times New Roman" w:eastAsia="Times New Roman" w:hAnsi="Times New Roman" w:cs="Times New Roman"/>
          <w:sz w:val="28"/>
          <w:szCs w:val="28"/>
        </w:rPr>
        <w:t>СБ</w:t>
      </w:r>
      <w:proofErr w:type="gramEnd"/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ООН </w:t>
      </w:r>
      <w:r w:rsidR="00AA5FC3" w:rsidRPr="00AD49B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>1244 со стороны США, Франции, Германии и еще 108 государств мира.</w:t>
      </w:r>
    </w:p>
    <w:p w:rsidR="00625D02" w:rsidRPr="00AD49B2" w:rsidRDefault="008F1DEA" w:rsidP="00AD49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Следует отметить, что за аналогичный период времени на территории Республики Молдова произошло резкое сокращение численности русских и украинцев. </w:t>
      </w:r>
      <w:r w:rsidR="00EA674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аблюдается фактическое формирование на базе молдавского этноса двух национальностей, одна из которых идентифицирует себя как румын и отрицает этническую самобытность молдавского народа, стремясь продолжить практику насильственной </w:t>
      </w:r>
      <w:proofErr w:type="spellStart"/>
      <w:r w:rsidRPr="00AD49B2">
        <w:rPr>
          <w:rFonts w:ascii="Times New Roman" w:eastAsia="Times New Roman" w:hAnsi="Times New Roman" w:cs="Times New Roman"/>
          <w:sz w:val="28"/>
          <w:szCs w:val="28"/>
        </w:rPr>
        <w:t>рум</w:t>
      </w:r>
      <w:r w:rsidR="00EA6746">
        <w:rPr>
          <w:rFonts w:ascii="Times New Roman" w:eastAsia="Times New Roman" w:hAnsi="Times New Roman" w:cs="Times New Roman"/>
          <w:sz w:val="28"/>
          <w:szCs w:val="28"/>
        </w:rPr>
        <w:t>ынизации</w:t>
      </w:r>
      <w:proofErr w:type="spellEnd"/>
      <w:r w:rsidR="00EA6746">
        <w:rPr>
          <w:rFonts w:ascii="Times New Roman" w:eastAsia="Times New Roman" w:hAnsi="Times New Roman" w:cs="Times New Roman"/>
          <w:sz w:val="28"/>
          <w:szCs w:val="28"/>
        </w:rPr>
        <w:t xml:space="preserve"> и культурного геноцида. 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Другая национальная идентификация молдаван опирается на </w:t>
      </w:r>
      <w:proofErr w:type="spellStart"/>
      <w:r w:rsidRPr="00AD49B2">
        <w:rPr>
          <w:rFonts w:ascii="Times New Roman" w:eastAsia="Times New Roman" w:hAnsi="Times New Roman" w:cs="Times New Roman"/>
          <w:sz w:val="28"/>
          <w:szCs w:val="28"/>
        </w:rPr>
        <w:t>культурно-цивилизационный</w:t>
      </w:r>
      <w:proofErr w:type="spellEnd"/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выбор в пользу принадлежности к Русскому миру, сохранение молдавской этнической самобытности, признание принципиально разного этнического происхождения молдаван и румын, полностью подтверждаемого данными современной популяционной генетики. Данные обстоятельства теоретически позволяют рассматривать молдаван Приднестровья в качестве самостоятельной национальной группы с учетом их политического волеизъявления в пользу независимости </w:t>
      </w:r>
      <w:r w:rsidR="00516760" w:rsidRPr="00AD49B2">
        <w:rPr>
          <w:rFonts w:ascii="Times New Roman" w:eastAsia="Times New Roman" w:hAnsi="Times New Roman" w:cs="Times New Roman"/>
          <w:sz w:val="28"/>
          <w:szCs w:val="28"/>
        </w:rPr>
        <w:t>Приднестровской Молдавской Республики,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а также нежелания следовать диктату Кишинёва в вопр</w:t>
      </w:r>
      <w:r w:rsidR="00EA6746">
        <w:rPr>
          <w:rFonts w:ascii="Times New Roman" w:eastAsia="Times New Roman" w:hAnsi="Times New Roman" w:cs="Times New Roman"/>
          <w:sz w:val="28"/>
          <w:szCs w:val="28"/>
        </w:rPr>
        <w:t xml:space="preserve">осах насильственной </w:t>
      </w:r>
      <w:proofErr w:type="spellStart"/>
      <w:r w:rsidR="00EA6746">
        <w:rPr>
          <w:rFonts w:ascii="Times New Roman" w:eastAsia="Times New Roman" w:hAnsi="Times New Roman" w:cs="Times New Roman"/>
          <w:sz w:val="28"/>
          <w:szCs w:val="28"/>
        </w:rPr>
        <w:t>румынизации</w:t>
      </w:r>
      <w:proofErr w:type="spellEnd"/>
      <w:r w:rsidRPr="00AD49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5D02" w:rsidRPr="00AD49B2" w:rsidRDefault="008F1DEA" w:rsidP="00AD49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9B2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Республика Молдова систематически осуществляет меры давления, наносящие серьезный ущерб социально-экономическому развитию Приднестровья и резко осложняющие гуманитарное положение, </w:t>
      </w:r>
      <w:r w:rsidR="00516760" w:rsidRPr="00AD49B2">
        <w:rPr>
          <w:rFonts w:ascii="Times New Roman" w:eastAsia="Times New Roman" w:hAnsi="Times New Roman" w:cs="Times New Roman"/>
          <w:sz w:val="28"/>
          <w:szCs w:val="28"/>
        </w:rPr>
        <w:t xml:space="preserve">включая неоднократное применение методов 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блокад, которые в рамках международного права однозначно квалифицируются как акт агрессии. </w:t>
      </w:r>
      <w:proofErr w:type="gramStart"/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Военные преступления и акты геноцида в отношении приднестровского 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народа получили четкую юридическую оценку в Заявлении Международного общественного трибунала «О нарушении норм международного гуманитарного права во время вооруженного конфликта в Приднестровье» </w:t>
      </w:r>
      <w:r w:rsidRPr="00AD49B2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22/275 от 23</w:t>
      </w:r>
      <w:r w:rsidR="00490E40" w:rsidRPr="00AD49B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72EBB">
        <w:rPr>
          <w:rFonts w:ascii="Times New Roman" w:eastAsia="Times New Roman" w:hAnsi="Times New Roman" w:cs="Times New Roman"/>
          <w:sz w:val="28"/>
          <w:szCs w:val="28"/>
        </w:rPr>
        <w:t>июня 1993 года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>, в котором было зафиксировано, что в ходе вооруженного ко</w:t>
      </w:r>
      <w:r w:rsidR="00372EBB">
        <w:rPr>
          <w:rFonts w:ascii="Times New Roman" w:eastAsia="Times New Roman" w:hAnsi="Times New Roman" w:cs="Times New Roman"/>
          <w:sz w:val="28"/>
          <w:szCs w:val="28"/>
        </w:rPr>
        <w:t>нфликта в Приднестровье в марте – июле 1992 года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были совершены грубые и серьезные нарушения Женевских</w:t>
      </w:r>
      <w:proofErr w:type="gramEnd"/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конвен</w:t>
      </w:r>
      <w:r w:rsidR="00372EBB">
        <w:rPr>
          <w:rFonts w:ascii="Times New Roman" w:eastAsia="Times New Roman" w:hAnsi="Times New Roman" w:cs="Times New Roman"/>
          <w:sz w:val="28"/>
          <w:szCs w:val="28"/>
        </w:rPr>
        <w:t>ций о защите жертв войны 1949 года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и Дополни</w:t>
      </w:r>
      <w:r w:rsidR="00372EBB">
        <w:rPr>
          <w:rFonts w:ascii="Times New Roman" w:eastAsia="Times New Roman" w:hAnsi="Times New Roman" w:cs="Times New Roman"/>
          <w:sz w:val="28"/>
          <w:szCs w:val="28"/>
        </w:rPr>
        <w:t>тельных протоколов к ним 1977 года,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 других международно-правовых актов, содержащих гуманитарные нормы международного права. </w:t>
      </w:r>
    </w:p>
    <w:p w:rsidR="00625D02" w:rsidRPr="00AD49B2" w:rsidRDefault="008F1DEA" w:rsidP="00AD49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С учетом тенденций политического развития </w:t>
      </w:r>
      <w:r w:rsidR="00A63444">
        <w:rPr>
          <w:rFonts w:ascii="Times New Roman" w:eastAsia="Times New Roman" w:hAnsi="Times New Roman" w:cs="Times New Roman"/>
          <w:sz w:val="28"/>
          <w:szCs w:val="28"/>
        </w:rPr>
        <w:t>Республики Молдова,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сохраняется реальная угроза для безопасности граждан ПМР, которая дает необходимые гуманитарные основания для международного признания независимости Приднестровья. </w:t>
      </w:r>
      <w:proofErr w:type="gramStart"/>
      <w:r w:rsidRPr="00AD49B2">
        <w:rPr>
          <w:rFonts w:ascii="Times New Roman" w:eastAsia="Times New Roman" w:hAnsi="Times New Roman" w:cs="Times New Roman"/>
          <w:sz w:val="28"/>
          <w:szCs w:val="28"/>
        </w:rPr>
        <w:t>Несмотря на то, что тема правозащитной сецессии в международном праве остается предметом серьезных дискуссий, можно констатировать, что в практике применения международного права во второй половине ХХ века гуманитарные обоснования, связанные с опытом пережитого геноцида или актуальной внешней угрозой безопасности для той или иной этнической и/или конфессиональной группы, неизменно занимают центральное положение в декларациях о независимости и документах зарубежных стран</w:t>
      </w:r>
      <w:proofErr w:type="gramEnd"/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о признании </w:t>
      </w:r>
      <w:proofErr w:type="spellStart"/>
      <w:r w:rsidRPr="00AD49B2">
        <w:rPr>
          <w:rFonts w:ascii="Times New Roman" w:eastAsia="Times New Roman" w:hAnsi="Times New Roman" w:cs="Times New Roman"/>
          <w:sz w:val="28"/>
          <w:szCs w:val="28"/>
        </w:rPr>
        <w:t>новопровозглашенных</w:t>
      </w:r>
      <w:proofErr w:type="spellEnd"/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государств. Данное положение характерно для Израиля (1948), Бангладеш (1971), Косово, Абхазии и Южной Осетии (2008). Признание </w:t>
      </w:r>
      <w:r w:rsidR="00372EBB">
        <w:rPr>
          <w:rFonts w:ascii="Times New Roman" w:eastAsia="Times New Roman" w:hAnsi="Times New Roman" w:cs="Times New Roman"/>
          <w:sz w:val="28"/>
          <w:szCs w:val="28"/>
        </w:rPr>
        <w:t>независимости Хорватии в 1991 году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Германией, Данией и Италией</w:t>
      </w:r>
      <w:r w:rsidR="00A6344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вопреки сдержанной позиции </w:t>
      </w:r>
      <w:r w:rsidR="00372EBB">
        <w:rPr>
          <w:rFonts w:ascii="Times New Roman" w:eastAsia="Times New Roman" w:hAnsi="Times New Roman" w:cs="Times New Roman"/>
          <w:sz w:val="28"/>
          <w:szCs w:val="28"/>
        </w:rPr>
        <w:t>других западноевропейских стран</w:t>
      </w:r>
      <w:r w:rsidR="00A6344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также официально мотивировалось стремлением остановить насилие в ходе внутреннего конфликта в данной стране.</w:t>
      </w:r>
    </w:p>
    <w:p w:rsidR="00625D02" w:rsidRPr="00AD49B2" w:rsidRDefault="008F1DEA" w:rsidP="00AD49B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9B2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Международные пакты о правах человека подтвердили связь самоопределения с правами человека, закрепив положение о том, что «все народы имеют право на самоопределение». В Уставе ООН содержится прям</w:t>
      </w:r>
      <w:r w:rsidR="004C1297">
        <w:rPr>
          <w:rFonts w:ascii="Times New Roman" w:eastAsia="Times New Roman" w:hAnsi="Times New Roman" w:cs="Times New Roman"/>
          <w:sz w:val="28"/>
          <w:szCs w:val="28"/>
        </w:rPr>
        <w:t>ое указание на этот принцип в пункте 2 статьи 1 и в статьях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55 и 56. Удержание народов в зависимом положении является нарушением основных 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 человека и противоречит принципам ООН. Это положение нашло отражение и в документах Московского совещания и Конференции по человеческому измерению (1991), Хельсинской встречи ОБСЕ на высшем уровне (1992), Венской Конференции по правам человека (1993) и ряде других международных документов. В них подтверждается, что отказ в самоопределении </w:t>
      </w:r>
      <w:r w:rsidR="00821CA6" w:rsidRPr="00AD49B2">
        <w:rPr>
          <w:rFonts w:ascii="Times New Roman" w:eastAsia="Times New Roman" w:hAnsi="Times New Roman" w:cs="Times New Roman"/>
          <w:sz w:val="28"/>
          <w:szCs w:val="28"/>
        </w:rPr>
        <w:t>является нарушением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прав человека</w:t>
      </w:r>
      <w:r w:rsidR="00372EB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подчеркивается важность эффективн</w:t>
      </w:r>
      <w:r w:rsidR="00A33D39">
        <w:rPr>
          <w:rFonts w:ascii="Times New Roman" w:eastAsia="Times New Roman" w:hAnsi="Times New Roman" w:cs="Times New Roman"/>
          <w:sz w:val="28"/>
          <w:szCs w:val="28"/>
        </w:rPr>
        <w:t>ого осуществления этого права и</w:t>
      </w:r>
      <w:r w:rsidR="00372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>что защита прав человека не является исключительно внутренним делом какого-то одного государства. С учетом взаимосвязи принципов международного права они не могут применяться изолированно, недопустимо применение принципа территориальной целостности в отрыве от других принципов, в частности принципов неприменения силы и самоопределения народов. Устав ООН не употребляет понятия целостности территории. В нем речь идет о «территориальной неприкосновенности»</w:t>
      </w:r>
      <w:r w:rsidR="00372EB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и увязано данное понятие не с самоопределением, а с неприменением силы между государствами. В случаях, когда для реализации права на самоопределение есть веские основания, а во всех случаях при провозглашении новых государственных образований такие основания были, право на самоопределение не может быть ограничено принципами территориальной целостности и нерушимости границ. </w:t>
      </w:r>
    </w:p>
    <w:p w:rsidR="00625D02" w:rsidRPr="00AD49B2" w:rsidRDefault="008F1DEA" w:rsidP="00AD49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Оценка государственного развития </w:t>
      </w:r>
      <w:r w:rsidR="004C6732">
        <w:rPr>
          <w:rFonts w:ascii="Times New Roman" w:eastAsia="Times New Roman" w:hAnsi="Times New Roman" w:cs="Times New Roman"/>
          <w:sz w:val="28"/>
          <w:szCs w:val="28"/>
        </w:rPr>
        <w:t>Республики Молдова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C6732">
        <w:rPr>
          <w:rFonts w:ascii="Times New Roman" w:eastAsia="Times New Roman" w:hAnsi="Times New Roman" w:cs="Times New Roman"/>
          <w:sz w:val="28"/>
          <w:szCs w:val="28"/>
        </w:rPr>
        <w:t>Приднестровской Молдавской Республики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746">
        <w:rPr>
          <w:rFonts w:ascii="Times New Roman" w:eastAsia="Times New Roman" w:hAnsi="Times New Roman" w:cs="Times New Roman"/>
          <w:sz w:val="28"/>
          <w:szCs w:val="28"/>
        </w:rPr>
        <w:t xml:space="preserve">за период </w:t>
      </w:r>
      <w:r w:rsidR="00372EBB">
        <w:rPr>
          <w:rFonts w:ascii="Times New Roman" w:eastAsia="Times New Roman" w:hAnsi="Times New Roman" w:cs="Times New Roman"/>
          <w:sz w:val="28"/>
          <w:szCs w:val="28"/>
        </w:rPr>
        <w:t>1991 –</w:t>
      </w:r>
      <w:r w:rsidR="00372EBB">
        <w:t xml:space="preserve"> </w:t>
      </w:r>
      <w:r w:rsidR="00372EBB">
        <w:rPr>
          <w:rFonts w:ascii="Times New Roman" w:eastAsia="Times New Roman" w:hAnsi="Times New Roman" w:cs="Times New Roman"/>
          <w:sz w:val="28"/>
          <w:szCs w:val="28"/>
        </w:rPr>
        <w:t>2017 годов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0740" w:rsidRPr="00AD49B2">
        <w:rPr>
          <w:rFonts w:ascii="Times New Roman" w:eastAsia="Times New Roman" w:hAnsi="Times New Roman" w:cs="Times New Roman"/>
          <w:sz w:val="28"/>
          <w:szCs w:val="28"/>
        </w:rPr>
        <w:t>отражает тот факт,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что суверенитет Приднестровья является необходимым условием для защиты основных прав и свобод его народа, закрепленных в базовых принципах международного права и положениях Устава ООН. Окончательное международно-правовое признание юридической сецессии ПМР должно стать гарантией исполнения этих норм.</w:t>
      </w:r>
    </w:p>
    <w:p w:rsidR="00625D02" w:rsidRPr="00AD49B2" w:rsidRDefault="00473C8D" w:rsidP="00AD49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международном праве существую</w:t>
      </w:r>
      <w:r w:rsidR="008F1DEA" w:rsidRPr="00AD49B2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EA6746">
        <w:rPr>
          <w:rFonts w:ascii="Times New Roman" w:eastAsia="Times New Roman" w:hAnsi="Times New Roman" w:cs="Times New Roman"/>
          <w:sz w:val="28"/>
          <w:szCs w:val="28"/>
        </w:rPr>
        <w:t>две</w:t>
      </w:r>
      <w:r w:rsidR="008F1DEA" w:rsidRPr="00AD49B2">
        <w:rPr>
          <w:rFonts w:ascii="Times New Roman" w:eastAsia="Times New Roman" w:hAnsi="Times New Roman" w:cs="Times New Roman"/>
          <w:sz w:val="28"/>
          <w:szCs w:val="28"/>
        </w:rPr>
        <w:t xml:space="preserve"> позиции относительно значимости критерия международного признания со стороны других государств. </w:t>
      </w:r>
      <w:r w:rsidR="00EA6746">
        <w:rPr>
          <w:rFonts w:ascii="Times New Roman" w:eastAsia="Times New Roman" w:hAnsi="Times New Roman" w:cs="Times New Roman"/>
          <w:sz w:val="28"/>
          <w:szCs w:val="28"/>
        </w:rPr>
        <w:t>Первый подход</w:t>
      </w:r>
      <w:r w:rsidR="008F1DEA" w:rsidRPr="00AD49B2">
        <w:rPr>
          <w:rFonts w:ascii="Times New Roman" w:eastAsia="Times New Roman" w:hAnsi="Times New Roman" w:cs="Times New Roman"/>
          <w:sz w:val="28"/>
          <w:szCs w:val="28"/>
        </w:rPr>
        <w:t xml:space="preserve"> рассматрива</w:t>
      </w:r>
      <w:r w:rsidR="00EA6746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8F1DEA" w:rsidRPr="00AD49B2">
        <w:rPr>
          <w:rFonts w:ascii="Times New Roman" w:eastAsia="Times New Roman" w:hAnsi="Times New Roman" w:cs="Times New Roman"/>
          <w:sz w:val="28"/>
          <w:szCs w:val="28"/>
        </w:rPr>
        <w:t xml:space="preserve"> признание как основной критерий, </w:t>
      </w:r>
      <w:r w:rsidR="008F1DEA" w:rsidRPr="00AD49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определяющий </w:t>
      </w:r>
      <w:proofErr w:type="gramStart"/>
      <w:r w:rsidR="008F1DEA" w:rsidRPr="00AD49B2">
        <w:rPr>
          <w:rFonts w:ascii="Times New Roman" w:eastAsia="Times New Roman" w:hAnsi="Times New Roman" w:cs="Times New Roman"/>
          <w:sz w:val="28"/>
          <w:szCs w:val="28"/>
        </w:rPr>
        <w:t>международную</w:t>
      </w:r>
      <w:proofErr w:type="gramEnd"/>
      <w:r w:rsidR="008F1DEA" w:rsidRPr="00AD4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1DEA" w:rsidRPr="00AD49B2">
        <w:rPr>
          <w:rFonts w:ascii="Times New Roman" w:eastAsia="Times New Roman" w:hAnsi="Times New Roman" w:cs="Times New Roman"/>
          <w:sz w:val="28"/>
          <w:szCs w:val="28"/>
        </w:rPr>
        <w:t>правосубъектность</w:t>
      </w:r>
      <w:proofErr w:type="spellEnd"/>
      <w:r w:rsidR="008F1DEA" w:rsidRPr="00AD49B2">
        <w:rPr>
          <w:rFonts w:ascii="Times New Roman" w:eastAsia="Times New Roman" w:hAnsi="Times New Roman" w:cs="Times New Roman"/>
          <w:sz w:val="28"/>
          <w:szCs w:val="28"/>
        </w:rPr>
        <w:t xml:space="preserve"> государства</w:t>
      </w:r>
      <w:r w:rsidR="004C67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1DEA" w:rsidRPr="00AD49B2">
        <w:rPr>
          <w:rFonts w:ascii="Times New Roman" w:eastAsia="Times New Roman" w:hAnsi="Times New Roman" w:cs="Times New Roman"/>
          <w:sz w:val="28"/>
          <w:szCs w:val="28"/>
        </w:rPr>
        <w:t xml:space="preserve"> – в рамках конститутивной теории юридического зн</w:t>
      </w:r>
      <w:r w:rsidR="00EA6746">
        <w:rPr>
          <w:rFonts w:ascii="Times New Roman" w:eastAsia="Times New Roman" w:hAnsi="Times New Roman" w:cs="Times New Roman"/>
          <w:sz w:val="28"/>
          <w:szCs w:val="28"/>
        </w:rPr>
        <w:t>ачения международного признания.</w:t>
      </w:r>
      <w:r w:rsidR="008F1DEA" w:rsidRPr="00AD4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746">
        <w:rPr>
          <w:rFonts w:ascii="Times New Roman" w:eastAsia="Times New Roman" w:hAnsi="Times New Roman" w:cs="Times New Roman"/>
          <w:sz w:val="28"/>
          <w:szCs w:val="28"/>
        </w:rPr>
        <w:t>Другой подход</w:t>
      </w:r>
      <w:r w:rsidR="008F1DEA" w:rsidRPr="00AD49B2">
        <w:rPr>
          <w:rFonts w:ascii="Times New Roman" w:eastAsia="Times New Roman" w:hAnsi="Times New Roman" w:cs="Times New Roman"/>
          <w:sz w:val="28"/>
          <w:szCs w:val="28"/>
        </w:rPr>
        <w:t xml:space="preserve"> отрица</w:t>
      </w:r>
      <w:r w:rsidR="00EA6746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8F1DEA" w:rsidRPr="00AD49B2">
        <w:rPr>
          <w:rFonts w:ascii="Times New Roman" w:eastAsia="Times New Roman" w:hAnsi="Times New Roman" w:cs="Times New Roman"/>
          <w:sz w:val="28"/>
          <w:szCs w:val="28"/>
        </w:rPr>
        <w:t xml:space="preserve"> значи</w:t>
      </w:r>
      <w:r>
        <w:rPr>
          <w:rFonts w:ascii="Times New Roman" w:eastAsia="Times New Roman" w:hAnsi="Times New Roman" w:cs="Times New Roman"/>
          <w:sz w:val="28"/>
          <w:szCs w:val="28"/>
        </w:rPr>
        <w:t>мость международного признания –</w:t>
      </w:r>
      <w:r w:rsidR="008F1DEA" w:rsidRPr="00AD49B2">
        <w:rPr>
          <w:rFonts w:ascii="Times New Roman" w:eastAsia="Times New Roman" w:hAnsi="Times New Roman" w:cs="Times New Roman"/>
          <w:sz w:val="28"/>
          <w:szCs w:val="28"/>
        </w:rPr>
        <w:t xml:space="preserve"> в рамках декларативной теории, которая предполагает, что государство обретает </w:t>
      </w:r>
      <w:proofErr w:type="spellStart"/>
      <w:r w:rsidR="008F1DEA" w:rsidRPr="00AD49B2">
        <w:rPr>
          <w:rFonts w:ascii="Times New Roman" w:eastAsia="Times New Roman" w:hAnsi="Times New Roman" w:cs="Times New Roman"/>
          <w:sz w:val="28"/>
          <w:szCs w:val="28"/>
        </w:rPr>
        <w:t>правосубъектность</w:t>
      </w:r>
      <w:proofErr w:type="spellEnd"/>
      <w:r w:rsidR="008F1DEA" w:rsidRPr="00AD49B2">
        <w:rPr>
          <w:rFonts w:ascii="Times New Roman" w:eastAsia="Times New Roman" w:hAnsi="Times New Roman" w:cs="Times New Roman"/>
          <w:sz w:val="28"/>
          <w:szCs w:val="28"/>
        </w:rPr>
        <w:t xml:space="preserve"> в силу самого факта своего образования, независимо от признания. Международно-правовые нормы, соответствующие положениям декларативной теории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8F1DEA" w:rsidRPr="00AD49B2">
        <w:rPr>
          <w:rFonts w:ascii="Times New Roman" w:eastAsia="Times New Roman" w:hAnsi="Times New Roman" w:cs="Times New Roman"/>
          <w:sz w:val="28"/>
          <w:szCs w:val="28"/>
        </w:rPr>
        <w:t xml:space="preserve"> закреплены в ряде международных документов, включая Устав Организации Американских Государств. Можно заключить, что право на самоопределение не требует международного признания, будучи провозглашенным в международно-правовых документах, но нуждается в надлежащем механизме реализации. </w:t>
      </w:r>
    </w:p>
    <w:p w:rsidR="00467956" w:rsidRPr="00AD49B2" w:rsidRDefault="00467956" w:rsidP="00AD49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93A" w:rsidRPr="00AD49B2" w:rsidRDefault="00DD793A" w:rsidP="00AD49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Документ подготовлен группой специалистов конституционного и международного права. </w:t>
      </w:r>
    </w:p>
    <w:p w:rsidR="00DD793A" w:rsidRPr="00AD49B2" w:rsidRDefault="00DD793A" w:rsidP="00AD49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956" w:rsidRPr="00AD49B2" w:rsidRDefault="00467956" w:rsidP="00AD49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956" w:rsidRPr="00AD49B2" w:rsidRDefault="00467956" w:rsidP="00AD49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93A" w:rsidRPr="00AD49B2" w:rsidRDefault="00DD793A" w:rsidP="00AD49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9B2">
        <w:rPr>
          <w:rFonts w:ascii="Times New Roman" w:eastAsia="Times New Roman" w:hAnsi="Times New Roman" w:cs="Times New Roman"/>
          <w:sz w:val="28"/>
          <w:szCs w:val="28"/>
        </w:rPr>
        <w:t>Президент Российской академии адвокатуры и нотариата</w:t>
      </w:r>
    </w:p>
    <w:p w:rsidR="00DD793A" w:rsidRPr="00AD49B2" w:rsidRDefault="00DD793A" w:rsidP="00AD49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9B2">
        <w:rPr>
          <w:rFonts w:ascii="Times New Roman" w:eastAsia="Times New Roman" w:hAnsi="Times New Roman" w:cs="Times New Roman"/>
          <w:sz w:val="28"/>
          <w:szCs w:val="28"/>
        </w:rPr>
        <w:t>Доктор юридических наук, профессор</w:t>
      </w:r>
    </w:p>
    <w:p w:rsidR="00DD793A" w:rsidRPr="00AD49B2" w:rsidRDefault="00DD793A" w:rsidP="00AD49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Заслуженный юрист России                                        </w:t>
      </w:r>
      <w:r w:rsidR="00473C8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BB781D" w:rsidRPr="00AD4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="00467956" w:rsidRPr="00AD49B2">
        <w:rPr>
          <w:rFonts w:ascii="Times New Roman" w:eastAsia="Times New Roman" w:hAnsi="Times New Roman" w:cs="Times New Roman"/>
          <w:b/>
          <w:sz w:val="28"/>
          <w:szCs w:val="28"/>
        </w:rPr>
        <w:t>Г.Г.</w:t>
      </w:r>
      <w:r w:rsidRPr="00AD49B2">
        <w:rPr>
          <w:rFonts w:ascii="Times New Roman" w:eastAsia="Times New Roman" w:hAnsi="Times New Roman" w:cs="Times New Roman"/>
          <w:b/>
          <w:sz w:val="28"/>
          <w:szCs w:val="28"/>
        </w:rPr>
        <w:t xml:space="preserve"> Черемных</w:t>
      </w:r>
      <w:r w:rsidRPr="00AD4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DD793A" w:rsidRPr="00AD49B2" w:rsidSect="00D50740">
      <w:headerReference w:type="default" r:id="rId7"/>
      <w:footerReference w:type="default" r:id="rId8"/>
      <w:pgSz w:w="11906" w:h="16838"/>
      <w:pgMar w:top="1134" w:right="850" w:bottom="1134" w:left="1701" w:header="708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EBB" w:rsidRDefault="00372EBB" w:rsidP="00C40514">
      <w:pPr>
        <w:spacing w:after="0" w:line="240" w:lineRule="auto"/>
      </w:pPr>
      <w:r>
        <w:separator/>
      </w:r>
    </w:p>
  </w:endnote>
  <w:endnote w:type="continuationSeparator" w:id="0">
    <w:p w:rsidR="00372EBB" w:rsidRDefault="00372EBB" w:rsidP="00C40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42417494"/>
      <w:docPartObj>
        <w:docPartGallery w:val="Page Numbers (Bottom of Page)"/>
        <w:docPartUnique/>
      </w:docPartObj>
    </w:sdtPr>
    <w:sdtContent>
      <w:p w:rsidR="00372EBB" w:rsidRPr="00D50740" w:rsidRDefault="009C5A42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507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72EBB" w:rsidRPr="00D507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507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6814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D507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2EBB" w:rsidRPr="00D50740" w:rsidRDefault="00372EBB">
    <w:pPr>
      <w:pStyle w:val="a7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EBB" w:rsidRDefault="00372EBB" w:rsidP="00C40514">
      <w:pPr>
        <w:spacing w:after="0" w:line="240" w:lineRule="auto"/>
      </w:pPr>
      <w:r>
        <w:separator/>
      </w:r>
    </w:p>
  </w:footnote>
  <w:footnote w:type="continuationSeparator" w:id="0">
    <w:p w:rsidR="00372EBB" w:rsidRDefault="00372EBB" w:rsidP="00C40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EBB" w:rsidRDefault="00372EBB">
    <w:pPr>
      <w:pStyle w:val="a5"/>
      <w:jc w:val="right"/>
    </w:pPr>
  </w:p>
  <w:p w:rsidR="00372EBB" w:rsidRDefault="00372EB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5D02"/>
    <w:rsid w:val="000023F6"/>
    <w:rsid w:val="00096814"/>
    <w:rsid w:val="00097C8A"/>
    <w:rsid w:val="000E59EF"/>
    <w:rsid w:val="00163829"/>
    <w:rsid w:val="001A4D12"/>
    <w:rsid w:val="001C2C2D"/>
    <w:rsid w:val="00204D86"/>
    <w:rsid w:val="00222E6B"/>
    <w:rsid w:val="002B04ED"/>
    <w:rsid w:val="003165D3"/>
    <w:rsid w:val="00371F0F"/>
    <w:rsid w:val="00372EBB"/>
    <w:rsid w:val="003D423D"/>
    <w:rsid w:val="003D6DF8"/>
    <w:rsid w:val="004122E1"/>
    <w:rsid w:val="00431731"/>
    <w:rsid w:val="004329FE"/>
    <w:rsid w:val="004341A2"/>
    <w:rsid w:val="00440012"/>
    <w:rsid w:val="00467956"/>
    <w:rsid w:val="00473C8D"/>
    <w:rsid w:val="00490C54"/>
    <w:rsid w:val="00490E40"/>
    <w:rsid w:val="004C1297"/>
    <w:rsid w:val="004C6732"/>
    <w:rsid w:val="0051217A"/>
    <w:rsid w:val="00516760"/>
    <w:rsid w:val="00557A43"/>
    <w:rsid w:val="00571B9F"/>
    <w:rsid w:val="005F211B"/>
    <w:rsid w:val="00625D02"/>
    <w:rsid w:val="006625F6"/>
    <w:rsid w:val="006816F6"/>
    <w:rsid w:val="0068713F"/>
    <w:rsid w:val="00703606"/>
    <w:rsid w:val="007C3168"/>
    <w:rsid w:val="0081360B"/>
    <w:rsid w:val="00821CA6"/>
    <w:rsid w:val="008D0166"/>
    <w:rsid w:val="008F1DEA"/>
    <w:rsid w:val="00907DA1"/>
    <w:rsid w:val="00951DAC"/>
    <w:rsid w:val="009958D4"/>
    <w:rsid w:val="009B258E"/>
    <w:rsid w:val="009C5A42"/>
    <w:rsid w:val="009D4333"/>
    <w:rsid w:val="00A33D39"/>
    <w:rsid w:val="00A63444"/>
    <w:rsid w:val="00AA5FC3"/>
    <w:rsid w:val="00AD49B2"/>
    <w:rsid w:val="00B2785D"/>
    <w:rsid w:val="00B440E2"/>
    <w:rsid w:val="00B72794"/>
    <w:rsid w:val="00BB2138"/>
    <w:rsid w:val="00BB781D"/>
    <w:rsid w:val="00C06685"/>
    <w:rsid w:val="00C40514"/>
    <w:rsid w:val="00C8220C"/>
    <w:rsid w:val="00C8375D"/>
    <w:rsid w:val="00CD1F4F"/>
    <w:rsid w:val="00CE21A3"/>
    <w:rsid w:val="00CE7950"/>
    <w:rsid w:val="00CF5835"/>
    <w:rsid w:val="00D10CE6"/>
    <w:rsid w:val="00D17787"/>
    <w:rsid w:val="00D40C79"/>
    <w:rsid w:val="00D50740"/>
    <w:rsid w:val="00D50934"/>
    <w:rsid w:val="00DB6F99"/>
    <w:rsid w:val="00DD793A"/>
    <w:rsid w:val="00E61D33"/>
    <w:rsid w:val="00E94076"/>
    <w:rsid w:val="00EA6746"/>
    <w:rsid w:val="00EE760B"/>
    <w:rsid w:val="00FA7532"/>
    <w:rsid w:val="00FD0A89"/>
    <w:rsid w:val="00FF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51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0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0514"/>
  </w:style>
  <w:style w:type="paragraph" w:styleId="a7">
    <w:name w:val="footer"/>
    <w:basedOn w:val="a"/>
    <w:link w:val="a8"/>
    <w:uiPriority w:val="99"/>
    <w:unhideWhenUsed/>
    <w:rsid w:val="00C40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05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2D709-2E06-4731-BDC9-F83FEEC91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2688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Игнатьев</dc:creator>
  <cp:lastModifiedBy>g38ans</cp:lastModifiedBy>
  <cp:revision>3</cp:revision>
  <cp:lastPrinted>2017-11-21T12:43:00Z</cp:lastPrinted>
  <dcterms:created xsi:type="dcterms:W3CDTF">2017-11-21T14:03:00Z</dcterms:created>
  <dcterms:modified xsi:type="dcterms:W3CDTF">2017-11-21T14:05:00Z</dcterms:modified>
</cp:coreProperties>
</file>